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FCE" w:rsidRDefault="00F23B2F" w:rsidP="000A6FCE">
      <w:pPr>
        <w:jc w:val="center"/>
        <w:rPr>
          <w:rFonts w:ascii="Verdana" w:hAnsi="Verdana"/>
          <w:b/>
        </w:rPr>
      </w:pPr>
      <w:r>
        <w:rPr>
          <w:rFonts w:ascii="Verdana" w:hAnsi="Verdana"/>
          <w:b/>
          <w:noProof/>
          <w:lang w:eastAsia="en-AU"/>
        </w:rPr>
        <w:drawing>
          <wp:inline distT="0" distB="0" distL="0" distR="0">
            <wp:extent cx="2562225" cy="2409825"/>
            <wp:effectExtent l="19050" t="0" r="9525" b="0"/>
            <wp:docPr id="1" name="Picture 0" descr="HC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ALogo.jpg"/>
                    <pic:cNvPicPr/>
                  </pic:nvPicPr>
                  <pic:blipFill>
                    <a:blip r:embed="rId7"/>
                    <a:stretch>
                      <a:fillRect/>
                    </a:stretch>
                  </pic:blipFill>
                  <pic:spPr>
                    <a:xfrm>
                      <a:off x="0" y="0"/>
                      <a:ext cx="2562225" cy="2409825"/>
                    </a:xfrm>
                    <a:prstGeom prst="rect">
                      <a:avLst/>
                    </a:prstGeom>
                  </pic:spPr>
                </pic:pic>
              </a:graphicData>
            </a:graphic>
          </wp:inline>
        </w:drawing>
      </w:r>
    </w:p>
    <w:p w:rsidR="000A6FCE" w:rsidRDefault="000A6FCE" w:rsidP="000A6FCE">
      <w:pPr>
        <w:jc w:val="center"/>
        <w:rPr>
          <w:rFonts w:ascii="Verdana" w:hAnsi="Verdana"/>
          <w:b/>
        </w:rPr>
      </w:pPr>
    </w:p>
    <w:p w:rsidR="000A6FCE" w:rsidRDefault="000A6FCE" w:rsidP="000A6FCE">
      <w:pPr>
        <w:jc w:val="center"/>
        <w:rPr>
          <w:rFonts w:ascii="Verdana" w:hAnsi="Verdana"/>
          <w:b/>
        </w:rPr>
      </w:pPr>
    </w:p>
    <w:p w:rsidR="000A6FCE" w:rsidRDefault="000A6FCE" w:rsidP="000A6FCE">
      <w:pPr>
        <w:jc w:val="center"/>
        <w:rPr>
          <w:rFonts w:ascii="Verdana" w:hAnsi="Verdana"/>
          <w:b/>
        </w:rPr>
      </w:pPr>
    </w:p>
    <w:p w:rsidR="000A6FCE" w:rsidRDefault="000A6FCE" w:rsidP="000A6FCE">
      <w:pPr>
        <w:jc w:val="center"/>
        <w:rPr>
          <w:rFonts w:ascii="Verdana" w:hAnsi="Verdana"/>
          <w:b/>
        </w:rPr>
      </w:pPr>
    </w:p>
    <w:p w:rsidR="000A6FCE" w:rsidRDefault="000A6FCE" w:rsidP="000A6FCE">
      <w:pPr>
        <w:jc w:val="center"/>
        <w:rPr>
          <w:rFonts w:ascii="Verdana" w:hAnsi="Verdana"/>
          <w:b/>
        </w:rPr>
      </w:pPr>
    </w:p>
    <w:p w:rsidR="000A6FCE" w:rsidRDefault="000A6FCE" w:rsidP="000A6FCE">
      <w:pPr>
        <w:jc w:val="center"/>
        <w:rPr>
          <w:rFonts w:ascii="Verdana" w:hAnsi="Verdana"/>
          <w:b/>
        </w:rPr>
      </w:pPr>
    </w:p>
    <w:p w:rsidR="000A6FCE" w:rsidRPr="00664D50" w:rsidRDefault="00F23B2F" w:rsidP="000A6FCE">
      <w:pPr>
        <w:jc w:val="center"/>
        <w:rPr>
          <w:rFonts w:ascii="Verdana" w:hAnsi="Verdana"/>
          <w:b/>
        </w:rPr>
      </w:pPr>
      <w:r>
        <w:rPr>
          <w:rFonts w:ascii="Verdana" w:hAnsi="Verdana"/>
          <w:b/>
        </w:rPr>
        <w:t>Hindu Council of Australia</w:t>
      </w:r>
    </w:p>
    <w:p w:rsidR="000A6FCE" w:rsidRDefault="000A6FCE" w:rsidP="000A6FCE">
      <w:pPr>
        <w:rPr>
          <w:rFonts w:ascii="Verdana" w:hAnsi="Verdana"/>
          <w:b/>
        </w:rPr>
      </w:pPr>
    </w:p>
    <w:p w:rsidR="00B712CC" w:rsidRDefault="00B712CC" w:rsidP="000A6FCE">
      <w:pPr>
        <w:jc w:val="center"/>
        <w:rPr>
          <w:rFonts w:ascii="Verdana" w:hAnsi="Verdana"/>
          <w:b/>
          <w:sz w:val="52"/>
          <w:szCs w:val="52"/>
        </w:rPr>
      </w:pPr>
    </w:p>
    <w:p w:rsidR="00921E0D" w:rsidRPr="00B712CC" w:rsidRDefault="00802E4A" w:rsidP="00FF721D">
      <w:pPr>
        <w:jc w:val="center"/>
        <w:rPr>
          <w:rFonts w:ascii="Verdana" w:hAnsi="Verdana"/>
          <w:b/>
          <w:sz w:val="52"/>
          <w:szCs w:val="52"/>
        </w:rPr>
      </w:pPr>
      <w:r w:rsidRPr="00B712CC">
        <w:rPr>
          <w:rFonts w:ascii="Verdana" w:hAnsi="Verdana"/>
          <w:b/>
          <w:sz w:val="52"/>
          <w:szCs w:val="52"/>
        </w:rPr>
        <w:t>Social Media Policy</w:t>
      </w:r>
      <w:r w:rsidR="00921E0D" w:rsidRPr="00B712CC">
        <w:rPr>
          <w:rFonts w:ascii="Verdana" w:hAnsi="Verdana"/>
          <w:b/>
          <w:sz w:val="52"/>
          <w:szCs w:val="52"/>
        </w:rPr>
        <w:t xml:space="preserve"> and Procedures</w:t>
      </w:r>
    </w:p>
    <w:p w:rsidR="000A6FCE" w:rsidRPr="00B712CC" w:rsidRDefault="0007769D" w:rsidP="000A6FCE">
      <w:pPr>
        <w:jc w:val="center"/>
        <w:rPr>
          <w:rFonts w:ascii="Verdana" w:hAnsi="Verdana"/>
          <w:b/>
          <w:sz w:val="52"/>
          <w:szCs w:val="52"/>
        </w:rPr>
      </w:pPr>
      <w:r w:rsidRPr="00B712CC">
        <w:rPr>
          <w:rFonts w:ascii="Verdana" w:hAnsi="Verdana"/>
          <w:b/>
          <w:sz w:val="52"/>
          <w:szCs w:val="52"/>
        </w:rPr>
        <w:t>&amp;</w:t>
      </w:r>
    </w:p>
    <w:p w:rsidR="0007769D" w:rsidRPr="00B712CC" w:rsidRDefault="0007769D" w:rsidP="0007769D">
      <w:pPr>
        <w:jc w:val="center"/>
        <w:rPr>
          <w:rFonts w:ascii="Verdana" w:hAnsi="Verdana"/>
          <w:b/>
          <w:sz w:val="52"/>
          <w:szCs w:val="52"/>
        </w:rPr>
      </w:pPr>
      <w:r w:rsidRPr="00B712CC">
        <w:rPr>
          <w:rFonts w:ascii="Verdana" w:hAnsi="Verdana"/>
          <w:b/>
          <w:sz w:val="52"/>
          <w:szCs w:val="52"/>
        </w:rPr>
        <w:t>Audio-visual Material in Schools</w:t>
      </w:r>
    </w:p>
    <w:p w:rsidR="00E47599" w:rsidRPr="0048016D" w:rsidRDefault="00AE12B0" w:rsidP="0048016D">
      <w:r>
        <w:br w:type="page"/>
      </w:r>
    </w:p>
    <w:p w:rsidR="00E47599" w:rsidRDefault="00E47599" w:rsidP="00E47599">
      <w:pPr>
        <w:jc w:val="center"/>
        <w:rPr>
          <w:rFonts w:ascii="Verdana" w:hAnsi="Verdana"/>
          <w:b/>
          <w:sz w:val="28"/>
          <w:szCs w:val="28"/>
        </w:rPr>
      </w:pPr>
      <w:r w:rsidRPr="00AE12B0">
        <w:rPr>
          <w:rFonts w:ascii="Verdana" w:hAnsi="Verdana"/>
          <w:b/>
          <w:sz w:val="28"/>
          <w:szCs w:val="28"/>
        </w:rPr>
        <w:lastRenderedPageBreak/>
        <w:t>Social Media Policy</w:t>
      </w:r>
      <w:r w:rsidR="00921E0D">
        <w:rPr>
          <w:rFonts w:ascii="Verdana" w:hAnsi="Verdana"/>
          <w:b/>
          <w:sz w:val="28"/>
          <w:szCs w:val="28"/>
        </w:rPr>
        <w:t xml:space="preserve"> and Procedures</w:t>
      </w:r>
    </w:p>
    <w:p w:rsidR="008B6302" w:rsidRDefault="008B6302" w:rsidP="008B6302">
      <w:pPr>
        <w:spacing w:before="100" w:beforeAutospacing="1" w:after="100" w:afterAutospacing="1" w:line="240" w:lineRule="auto"/>
        <w:jc w:val="both"/>
        <w:rPr>
          <w:rFonts w:ascii="Verdana" w:eastAsia="Times New Roman" w:hAnsi="Verdana" w:cs="Times New Roman"/>
          <w:b/>
          <w:lang w:eastAsia="en-AU"/>
        </w:rPr>
      </w:pPr>
      <w:r w:rsidRPr="00CD6084">
        <w:rPr>
          <w:rFonts w:ascii="Verdana" w:eastAsia="Times New Roman" w:hAnsi="Verdana" w:cs="Times New Roman"/>
          <w:b/>
          <w:lang w:eastAsia="en-AU"/>
        </w:rPr>
        <w:t>Context</w:t>
      </w:r>
    </w:p>
    <w:p w:rsidR="008B6302" w:rsidRPr="00CD6084" w:rsidRDefault="008B6302" w:rsidP="008B6302">
      <w:pPr>
        <w:spacing w:before="100" w:beforeAutospacing="1" w:after="100" w:afterAutospacing="1" w:line="240" w:lineRule="auto"/>
        <w:jc w:val="both"/>
        <w:rPr>
          <w:rFonts w:ascii="Verdana" w:eastAsia="Times New Roman" w:hAnsi="Verdana" w:cs="Times New Roman"/>
          <w:lang w:eastAsia="en-AU"/>
        </w:rPr>
      </w:pPr>
      <w:r w:rsidRPr="00CD6084">
        <w:rPr>
          <w:rFonts w:ascii="Verdana" w:eastAsia="Times New Roman" w:hAnsi="Verdana" w:cs="Times New Roman"/>
          <w:lang w:eastAsia="en-AU"/>
        </w:rPr>
        <w:t>Use of social media is increasingly part of everyday online activities. This policy should be read and interpreted in conjunction with:</w:t>
      </w:r>
    </w:p>
    <w:p w:rsidR="008B6302" w:rsidRDefault="008B6302" w:rsidP="008B6302">
      <w:pPr>
        <w:pStyle w:val="ListParagraph"/>
        <w:numPr>
          <w:ilvl w:val="0"/>
          <w:numId w:val="4"/>
        </w:numPr>
        <w:spacing w:before="100" w:beforeAutospacing="1" w:after="100" w:afterAutospacing="1" w:line="240" w:lineRule="auto"/>
        <w:jc w:val="both"/>
        <w:rPr>
          <w:rFonts w:ascii="Verdana" w:eastAsia="Times New Roman" w:hAnsi="Verdana" w:cs="Times New Roman"/>
          <w:lang w:eastAsia="en-AU"/>
        </w:rPr>
      </w:pPr>
      <w:r w:rsidRPr="008E7948">
        <w:rPr>
          <w:rFonts w:ascii="Verdana" w:eastAsia="Times New Roman" w:hAnsi="Verdana" w:cs="Times New Roman"/>
          <w:lang w:eastAsia="en-AU"/>
        </w:rPr>
        <w:t>Teacher Authorisation Process</w:t>
      </w:r>
      <w:r w:rsidR="0027626A">
        <w:rPr>
          <w:rFonts w:ascii="Verdana" w:eastAsia="Times New Roman" w:hAnsi="Verdana" w:cs="Times New Roman"/>
          <w:lang w:eastAsia="en-AU"/>
        </w:rPr>
        <w:t>es</w:t>
      </w:r>
      <w:r w:rsidRPr="008E7948">
        <w:rPr>
          <w:rFonts w:ascii="Verdana" w:eastAsia="Times New Roman" w:hAnsi="Verdana" w:cs="Times New Roman"/>
          <w:lang w:eastAsia="en-AU"/>
        </w:rPr>
        <w:t xml:space="preserve"> – Code of Conduct</w:t>
      </w:r>
    </w:p>
    <w:p w:rsidR="008B6302" w:rsidRPr="00A02080" w:rsidRDefault="008B6302" w:rsidP="00A02080">
      <w:pPr>
        <w:pStyle w:val="ListParagraph"/>
        <w:numPr>
          <w:ilvl w:val="0"/>
          <w:numId w:val="4"/>
        </w:numPr>
        <w:spacing w:after="600" w:line="240" w:lineRule="auto"/>
        <w:jc w:val="both"/>
        <w:rPr>
          <w:rFonts w:ascii="Verdana" w:eastAsia="Times New Roman" w:hAnsi="Verdana" w:cs="Times New Roman"/>
          <w:lang w:eastAsia="en-AU"/>
        </w:rPr>
      </w:pPr>
      <w:r>
        <w:rPr>
          <w:rFonts w:ascii="Verdana" w:eastAsia="Times New Roman" w:hAnsi="Verdana" w:cs="Times New Roman"/>
          <w:lang w:eastAsia="en-AU"/>
        </w:rPr>
        <w:t>Privacy and Personal Information Protection Act 1998</w:t>
      </w:r>
    </w:p>
    <w:p w:rsidR="008B6302" w:rsidRPr="0002330C" w:rsidRDefault="008B6302" w:rsidP="00A02080">
      <w:pPr>
        <w:spacing w:after="120"/>
        <w:rPr>
          <w:rFonts w:ascii="Verdana" w:eastAsia="Times New Roman" w:hAnsi="Verdana" w:cs="Times New Roman"/>
          <w:lang w:eastAsia="en-AU"/>
        </w:rPr>
      </w:pPr>
      <w:r w:rsidRPr="0002330C">
        <w:rPr>
          <w:rFonts w:ascii="Verdana" w:hAnsi="Verdana" w:cs="Arial"/>
          <w:b/>
        </w:rPr>
        <w:t>Legislative Provisions</w:t>
      </w:r>
    </w:p>
    <w:p w:rsidR="008B6302" w:rsidRPr="0002330C" w:rsidRDefault="008B6302" w:rsidP="008B6302">
      <w:pPr>
        <w:spacing w:after="0" w:line="240" w:lineRule="auto"/>
        <w:jc w:val="both"/>
        <w:rPr>
          <w:rFonts w:ascii="Verdana" w:eastAsia="Times New Roman" w:hAnsi="Verdana" w:cs="Times New Roman"/>
          <w:lang w:eastAsia="en-AU"/>
        </w:rPr>
      </w:pPr>
      <w:r w:rsidRPr="0002330C">
        <w:rPr>
          <w:rFonts w:ascii="Verdana" w:eastAsia="Times New Roman" w:hAnsi="Verdana" w:cs="Times New Roman"/>
          <w:lang w:eastAsia="en-AU"/>
        </w:rPr>
        <w:t>Privacy and Personal Information Protection Act 1998</w:t>
      </w:r>
    </w:p>
    <w:p w:rsidR="008B6302" w:rsidRDefault="00217046" w:rsidP="00A02080">
      <w:pPr>
        <w:spacing w:after="120"/>
        <w:rPr>
          <w:rFonts w:ascii="Verdana" w:eastAsia="Times New Roman" w:hAnsi="Verdana" w:cs="Times New Roman"/>
          <w:lang w:eastAsia="en-AU"/>
        </w:rPr>
      </w:pPr>
      <w:hyperlink r:id="rId8" w:history="1">
        <w:r w:rsidR="008B6302" w:rsidRPr="00A25C52">
          <w:rPr>
            <w:rStyle w:val="Hyperlink"/>
            <w:rFonts w:ascii="Verdana" w:eastAsia="Times New Roman" w:hAnsi="Verdana" w:cs="Times New Roman"/>
            <w:lang w:eastAsia="en-AU"/>
          </w:rPr>
          <w:t>http://www.ipc.nsw.gov.au/ppip-act</w:t>
        </w:r>
      </w:hyperlink>
    </w:p>
    <w:p w:rsidR="008B6302" w:rsidRDefault="008B6302" w:rsidP="008B6302">
      <w:pPr>
        <w:rPr>
          <w:rFonts w:ascii="Verdana" w:eastAsia="Times New Roman" w:hAnsi="Verdana" w:cs="Times New Roman"/>
          <w:b/>
          <w:lang w:eastAsia="en-AU"/>
        </w:rPr>
      </w:pPr>
    </w:p>
    <w:p w:rsidR="00CD6084" w:rsidRPr="008B6302" w:rsidRDefault="00CD6084" w:rsidP="008B6302">
      <w:pPr>
        <w:rPr>
          <w:rFonts w:ascii="Verdana" w:eastAsia="Times New Roman" w:hAnsi="Verdana" w:cs="Times New Roman"/>
          <w:lang w:eastAsia="en-AU"/>
        </w:rPr>
      </w:pPr>
      <w:r w:rsidRPr="00CD6084">
        <w:rPr>
          <w:rFonts w:ascii="Verdana" w:eastAsia="Times New Roman" w:hAnsi="Verdana" w:cs="Times New Roman"/>
          <w:b/>
          <w:lang w:eastAsia="en-AU"/>
        </w:rPr>
        <w:t>Policy Statement</w:t>
      </w:r>
    </w:p>
    <w:p w:rsidR="00AE12B0" w:rsidRPr="00AE12B0" w:rsidRDefault="00AE12B0" w:rsidP="00B678D0">
      <w:pPr>
        <w:spacing w:before="100" w:beforeAutospacing="1" w:after="100" w:afterAutospacing="1" w:line="240" w:lineRule="auto"/>
        <w:jc w:val="both"/>
        <w:rPr>
          <w:rFonts w:ascii="Verdana" w:eastAsia="Times New Roman" w:hAnsi="Verdana" w:cs="Times New Roman"/>
          <w:lang w:eastAsia="en-AU"/>
        </w:rPr>
      </w:pPr>
      <w:r w:rsidRPr="00AE12B0">
        <w:rPr>
          <w:rFonts w:ascii="Verdana" w:eastAsia="Times New Roman" w:hAnsi="Verdana" w:cs="Times New Roman"/>
          <w:lang w:eastAsia="en-AU"/>
        </w:rPr>
        <w:t>The Social Media Policy provides guidance and support to all staff</w:t>
      </w:r>
      <w:r w:rsidR="004516A0">
        <w:rPr>
          <w:rFonts w:ascii="Verdana" w:eastAsia="Times New Roman" w:hAnsi="Verdana" w:cs="Times New Roman"/>
          <w:lang w:eastAsia="en-AU"/>
        </w:rPr>
        <w:t xml:space="preserve"> as they engage in social media.</w:t>
      </w:r>
    </w:p>
    <w:p w:rsidR="00A91919" w:rsidRPr="00A91919" w:rsidRDefault="00202F4F" w:rsidP="002F1357">
      <w:pPr>
        <w:spacing w:before="100" w:beforeAutospacing="1" w:after="100" w:afterAutospacing="1" w:line="240" w:lineRule="auto"/>
        <w:jc w:val="both"/>
        <w:rPr>
          <w:rFonts w:ascii="Verdana" w:eastAsia="Times New Roman" w:hAnsi="Verdana" w:cs="Times New Roman"/>
          <w:lang w:eastAsia="en-AU"/>
        </w:rPr>
      </w:pPr>
      <w:r>
        <w:rPr>
          <w:rFonts w:ascii="Verdana" w:eastAsia="Times New Roman" w:hAnsi="Verdana" w:cs="Times New Roman"/>
          <w:lang w:eastAsia="en-AU"/>
        </w:rPr>
        <w:t>SRE teachers</w:t>
      </w:r>
      <w:r w:rsidR="002F1357">
        <w:rPr>
          <w:rFonts w:ascii="Verdana" w:eastAsia="Times New Roman" w:hAnsi="Verdana" w:cs="Times New Roman"/>
          <w:lang w:eastAsia="en-AU"/>
        </w:rPr>
        <w:t xml:space="preserve">are supported </w:t>
      </w:r>
      <w:r w:rsidR="00A91919" w:rsidRPr="00A91919">
        <w:rPr>
          <w:rFonts w:ascii="Verdana" w:eastAsia="Times New Roman" w:hAnsi="Verdana" w:cs="Times New Roman"/>
          <w:lang w:eastAsia="en-AU"/>
        </w:rPr>
        <w:t>in social media online applications such as social networking sites, wikis, blogs, microblogs, video and audio sharing sites and message boards that allow people to easily publish, share and discuss content. Social media provides an opportunity to:</w:t>
      </w:r>
    </w:p>
    <w:p w:rsidR="00202F4F" w:rsidRDefault="00364350" w:rsidP="00B678D0">
      <w:pPr>
        <w:pStyle w:val="ListParagraph"/>
        <w:numPr>
          <w:ilvl w:val="0"/>
          <w:numId w:val="1"/>
        </w:numPr>
        <w:spacing w:before="100" w:beforeAutospacing="1" w:after="100" w:afterAutospacing="1" w:line="240" w:lineRule="auto"/>
        <w:jc w:val="both"/>
        <w:rPr>
          <w:rFonts w:ascii="Verdana" w:eastAsia="Times New Roman" w:hAnsi="Verdana" w:cs="Times New Roman"/>
          <w:lang w:eastAsia="en-AU"/>
        </w:rPr>
      </w:pPr>
      <w:r>
        <w:rPr>
          <w:rFonts w:ascii="Verdana" w:eastAsia="Times New Roman" w:hAnsi="Verdana" w:cs="Times New Roman"/>
          <w:lang w:eastAsia="en-AU"/>
        </w:rPr>
        <w:t>E</w:t>
      </w:r>
      <w:r w:rsidR="00A91919" w:rsidRPr="00202F4F">
        <w:rPr>
          <w:rFonts w:ascii="Verdana" w:eastAsia="Times New Roman" w:hAnsi="Verdana" w:cs="Times New Roman"/>
          <w:lang w:eastAsia="en-AU"/>
        </w:rPr>
        <w:t>ngage and int</w:t>
      </w:r>
      <w:r w:rsidR="00202F4F">
        <w:rPr>
          <w:rFonts w:ascii="Verdana" w:eastAsia="Times New Roman" w:hAnsi="Verdana" w:cs="Times New Roman"/>
          <w:lang w:eastAsia="en-AU"/>
        </w:rPr>
        <w:t>eract with our various audience</w:t>
      </w:r>
    </w:p>
    <w:p w:rsidR="00A91919" w:rsidRPr="00202F4F" w:rsidRDefault="00364350" w:rsidP="00B678D0">
      <w:pPr>
        <w:pStyle w:val="ListParagraph"/>
        <w:numPr>
          <w:ilvl w:val="0"/>
          <w:numId w:val="1"/>
        </w:numPr>
        <w:spacing w:before="100" w:beforeAutospacing="1" w:after="100" w:afterAutospacing="1" w:line="240" w:lineRule="auto"/>
        <w:jc w:val="both"/>
        <w:rPr>
          <w:rFonts w:ascii="Verdana" w:eastAsia="Times New Roman" w:hAnsi="Verdana" w:cs="Times New Roman"/>
          <w:lang w:eastAsia="en-AU"/>
        </w:rPr>
      </w:pPr>
      <w:r>
        <w:rPr>
          <w:rFonts w:ascii="Verdana" w:eastAsia="Times New Roman" w:hAnsi="Verdana" w:cs="Times New Roman"/>
          <w:lang w:eastAsia="en-AU"/>
        </w:rPr>
        <w:t>P</w:t>
      </w:r>
      <w:r w:rsidR="00A91919" w:rsidRPr="00202F4F">
        <w:rPr>
          <w:rFonts w:ascii="Verdana" w:eastAsia="Times New Roman" w:hAnsi="Verdana" w:cs="Times New Roman"/>
          <w:lang w:eastAsia="en-AU"/>
        </w:rPr>
        <w:t>romote staff expertise</w:t>
      </w:r>
    </w:p>
    <w:p w:rsidR="00202F4F" w:rsidRPr="00202F4F" w:rsidRDefault="00202F4F" w:rsidP="00B678D0">
      <w:pPr>
        <w:spacing w:before="100" w:beforeAutospacing="1" w:after="100" w:afterAutospacing="1" w:line="240" w:lineRule="auto"/>
        <w:jc w:val="both"/>
        <w:rPr>
          <w:rFonts w:ascii="Verdana" w:eastAsia="Times New Roman" w:hAnsi="Verdana" w:cs="Times New Roman"/>
          <w:lang w:eastAsia="en-AU"/>
        </w:rPr>
      </w:pPr>
      <w:r w:rsidRPr="00202F4F">
        <w:rPr>
          <w:rFonts w:ascii="Verdana" w:eastAsia="Times New Roman" w:hAnsi="Verdana" w:cs="Times New Roman"/>
          <w:lang w:eastAsia="en-AU"/>
        </w:rPr>
        <w:t xml:space="preserve">The following five standards apply to </w:t>
      </w:r>
      <w:r w:rsidR="001B7CB6">
        <w:rPr>
          <w:rFonts w:ascii="Verdana" w:eastAsia="Times New Roman" w:hAnsi="Verdana" w:cs="Times New Roman"/>
          <w:lang w:eastAsia="en-AU"/>
        </w:rPr>
        <w:t>teachers</w:t>
      </w:r>
      <w:r w:rsidRPr="00202F4F">
        <w:rPr>
          <w:rFonts w:ascii="Verdana" w:eastAsia="Times New Roman" w:hAnsi="Verdana" w:cs="Times New Roman"/>
          <w:lang w:eastAsia="en-AU"/>
        </w:rPr>
        <w:t>work use and personal u</w:t>
      </w:r>
      <w:r w:rsidR="00D239FE">
        <w:rPr>
          <w:rFonts w:ascii="Verdana" w:eastAsia="Times New Roman" w:hAnsi="Verdana" w:cs="Times New Roman"/>
          <w:lang w:eastAsia="en-AU"/>
        </w:rPr>
        <w:t xml:space="preserve">se of social media at any time. </w:t>
      </w:r>
      <w:r w:rsidR="00C03954">
        <w:rPr>
          <w:rFonts w:ascii="Verdana" w:eastAsia="Times New Roman" w:hAnsi="Verdana" w:cs="Times New Roman"/>
          <w:lang w:eastAsia="en-AU"/>
        </w:rPr>
        <w:t>Teachers</w:t>
      </w:r>
      <w:r w:rsidRPr="00202F4F">
        <w:rPr>
          <w:rFonts w:ascii="Verdana" w:eastAsia="Times New Roman" w:hAnsi="Verdana" w:cs="Times New Roman"/>
          <w:lang w:eastAsia="en-AU"/>
        </w:rPr>
        <w:t xml:space="preserve"> should:</w:t>
      </w:r>
    </w:p>
    <w:p w:rsidR="00202F4F" w:rsidRPr="00202F4F" w:rsidRDefault="00364350" w:rsidP="00B678D0">
      <w:pPr>
        <w:pStyle w:val="ListParagraph"/>
        <w:numPr>
          <w:ilvl w:val="0"/>
          <w:numId w:val="4"/>
        </w:numPr>
        <w:spacing w:before="100" w:beforeAutospacing="1" w:after="100" w:afterAutospacing="1" w:line="240" w:lineRule="auto"/>
        <w:jc w:val="both"/>
        <w:rPr>
          <w:rFonts w:ascii="Verdana" w:eastAsia="Times New Roman" w:hAnsi="Verdana" w:cs="Times New Roman"/>
          <w:lang w:eastAsia="en-AU"/>
        </w:rPr>
      </w:pPr>
      <w:r>
        <w:rPr>
          <w:rFonts w:ascii="Verdana" w:eastAsia="Times New Roman" w:hAnsi="Verdana" w:cs="Times New Roman"/>
          <w:lang w:eastAsia="en-AU"/>
        </w:rPr>
        <w:t>A</w:t>
      </w:r>
      <w:r w:rsidR="00202F4F" w:rsidRPr="00202F4F">
        <w:rPr>
          <w:rFonts w:ascii="Verdana" w:eastAsia="Times New Roman" w:hAnsi="Verdana" w:cs="Times New Roman"/>
          <w:lang w:eastAsia="en-AU"/>
        </w:rPr>
        <w:t xml:space="preserve">lways follow relevant </w:t>
      </w:r>
      <w:r w:rsidR="00202F4F">
        <w:rPr>
          <w:rFonts w:ascii="Verdana" w:eastAsia="Times New Roman" w:hAnsi="Verdana" w:cs="Times New Roman"/>
          <w:lang w:eastAsia="en-AU"/>
        </w:rPr>
        <w:t xml:space="preserve">organisational </w:t>
      </w:r>
      <w:r w:rsidR="00202F4F" w:rsidRPr="00202F4F">
        <w:rPr>
          <w:rFonts w:ascii="Verdana" w:eastAsia="Times New Roman" w:hAnsi="Verdana" w:cs="Times New Roman"/>
          <w:lang w:eastAsia="en-AU"/>
        </w:rPr>
        <w:t>policies including the</w:t>
      </w:r>
      <w:r w:rsidR="00202F4F">
        <w:rPr>
          <w:rFonts w:ascii="Verdana" w:eastAsia="Times New Roman" w:hAnsi="Verdana" w:cs="Times New Roman"/>
          <w:lang w:eastAsia="en-AU"/>
        </w:rPr>
        <w:t xml:space="preserve"> Teacher Authorisation Process -</w:t>
      </w:r>
      <w:hyperlink r:id="rId9" w:tooltip="code of conduct policy" w:history="1">
        <w:r w:rsidR="00202F4F" w:rsidRPr="00202F4F">
          <w:rPr>
            <w:rFonts w:ascii="Verdana" w:eastAsia="Times New Roman" w:hAnsi="Verdana" w:cs="Times New Roman"/>
            <w:lang w:eastAsia="en-AU"/>
          </w:rPr>
          <w:t>Code of Conduct</w:t>
        </w:r>
      </w:hyperlink>
    </w:p>
    <w:p w:rsidR="00202F4F" w:rsidRPr="00202F4F" w:rsidRDefault="00364350" w:rsidP="00B678D0">
      <w:pPr>
        <w:pStyle w:val="ListParagraph"/>
        <w:numPr>
          <w:ilvl w:val="0"/>
          <w:numId w:val="4"/>
        </w:numPr>
        <w:spacing w:before="100" w:beforeAutospacing="1" w:after="100" w:afterAutospacing="1" w:line="240" w:lineRule="auto"/>
        <w:jc w:val="both"/>
        <w:rPr>
          <w:rFonts w:ascii="Verdana" w:eastAsia="Times New Roman" w:hAnsi="Verdana" w:cs="Times New Roman"/>
          <w:lang w:eastAsia="en-AU"/>
        </w:rPr>
      </w:pPr>
      <w:r>
        <w:rPr>
          <w:rFonts w:ascii="Verdana" w:eastAsia="Times New Roman" w:hAnsi="Verdana" w:cs="Times New Roman"/>
          <w:lang w:eastAsia="en-AU"/>
        </w:rPr>
        <w:t>N</w:t>
      </w:r>
      <w:r w:rsidR="00202F4F" w:rsidRPr="00202F4F">
        <w:rPr>
          <w:rFonts w:ascii="Verdana" w:eastAsia="Times New Roman" w:hAnsi="Verdana" w:cs="Times New Roman"/>
          <w:lang w:eastAsia="en-AU"/>
        </w:rPr>
        <w:t>ot act unlawfully (such as breaching cop</w:t>
      </w:r>
      <w:r w:rsidR="0027626A">
        <w:rPr>
          <w:rFonts w:ascii="Verdana" w:eastAsia="Times New Roman" w:hAnsi="Verdana" w:cs="Times New Roman"/>
          <w:lang w:eastAsia="en-AU"/>
        </w:rPr>
        <w:t>yright) when using social media</w:t>
      </w:r>
    </w:p>
    <w:p w:rsidR="00202F4F" w:rsidRPr="00202F4F" w:rsidRDefault="00364350" w:rsidP="00B678D0">
      <w:pPr>
        <w:pStyle w:val="ListParagraph"/>
        <w:numPr>
          <w:ilvl w:val="0"/>
          <w:numId w:val="4"/>
        </w:numPr>
        <w:spacing w:before="100" w:beforeAutospacing="1" w:after="100" w:afterAutospacing="1" w:line="240" w:lineRule="auto"/>
        <w:jc w:val="both"/>
        <w:rPr>
          <w:rFonts w:ascii="Verdana" w:eastAsia="Times New Roman" w:hAnsi="Verdana" w:cs="Times New Roman"/>
          <w:lang w:eastAsia="en-AU"/>
        </w:rPr>
      </w:pPr>
      <w:r>
        <w:rPr>
          <w:rFonts w:ascii="Verdana" w:eastAsia="Times New Roman" w:hAnsi="Verdana" w:cs="Times New Roman"/>
          <w:lang w:eastAsia="en-AU"/>
        </w:rPr>
        <w:t>M</w:t>
      </w:r>
      <w:r w:rsidR="00202F4F">
        <w:rPr>
          <w:rFonts w:ascii="Verdana" w:eastAsia="Times New Roman" w:hAnsi="Verdana" w:cs="Times New Roman"/>
          <w:lang w:eastAsia="en-AU"/>
        </w:rPr>
        <w:t>ake sure that</w:t>
      </w:r>
      <w:r w:rsidR="00202F4F" w:rsidRPr="00202F4F">
        <w:rPr>
          <w:rFonts w:ascii="Verdana" w:eastAsia="Times New Roman" w:hAnsi="Verdana" w:cs="Times New Roman"/>
          <w:lang w:eastAsia="en-AU"/>
        </w:rPr>
        <w:t xml:space="preserve"> personal online activities do not interfe</w:t>
      </w:r>
      <w:r w:rsidR="00202F4F">
        <w:rPr>
          <w:rFonts w:ascii="Verdana" w:eastAsia="Times New Roman" w:hAnsi="Verdana" w:cs="Times New Roman"/>
          <w:lang w:eastAsia="en-AU"/>
        </w:rPr>
        <w:t>re with the performance of the</w:t>
      </w:r>
      <w:r w:rsidR="00202F4F" w:rsidRPr="00202F4F">
        <w:rPr>
          <w:rFonts w:ascii="Verdana" w:eastAsia="Times New Roman" w:hAnsi="Verdana" w:cs="Times New Roman"/>
          <w:lang w:eastAsia="en-AU"/>
        </w:rPr>
        <w:t xml:space="preserve"> job</w:t>
      </w:r>
    </w:p>
    <w:p w:rsidR="00202F4F" w:rsidRPr="00202F4F" w:rsidRDefault="00364350" w:rsidP="00B678D0">
      <w:pPr>
        <w:pStyle w:val="ListParagraph"/>
        <w:numPr>
          <w:ilvl w:val="0"/>
          <w:numId w:val="4"/>
        </w:numPr>
        <w:spacing w:before="100" w:beforeAutospacing="1" w:after="100" w:afterAutospacing="1" w:line="240" w:lineRule="auto"/>
        <w:jc w:val="both"/>
        <w:rPr>
          <w:rFonts w:ascii="Verdana" w:eastAsia="Times New Roman" w:hAnsi="Verdana" w:cs="Times New Roman"/>
          <w:lang w:eastAsia="en-AU"/>
        </w:rPr>
      </w:pPr>
      <w:r>
        <w:rPr>
          <w:rFonts w:ascii="Verdana" w:eastAsia="Times New Roman" w:hAnsi="Verdana" w:cs="Times New Roman"/>
          <w:lang w:eastAsia="en-AU"/>
        </w:rPr>
        <w:t>B</w:t>
      </w:r>
      <w:r w:rsidR="00202F4F" w:rsidRPr="00202F4F">
        <w:rPr>
          <w:rFonts w:ascii="Verdana" w:eastAsia="Times New Roman" w:hAnsi="Verdana" w:cs="Times New Roman"/>
          <w:lang w:eastAsia="en-AU"/>
        </w:rPr>
        <w:t>e clea</w:t>
      </w:r>
      <w:r w:rsidR="00202F4F">
        <w:rPr>
          <w:rFonts w:ascii="Verdana" w:eastAsia="Times New Roman" w:hAnsi="Verdana" w:cs="Times New Roman"/>
          <w:lang w:eastAsia="en-AU"/>
        </w:rPr>
        <w:t>r that</w:t>
      </w:r>
      <w:r w:rsidR="00202F4F" w:rsidRPr="00202F4F">
        <w:rPr>
          <w:rFonts w:ascii="Verdana" w:eastAsia="Times New Roman" w:hAnsi="Verdana" w:cs="Times New Roman"/>
          <w:lang w:eastAsia="en-AU"/>
        </w:rPr>
        <w:t xml:space="preserve"> personal views </w:t>
      </w:r>
      <w:r w:rsidR="00202F4F">
        <w:rPr>
          <w:rFonts w:ascii="Verdana" w:eastAsia="Times New Roman" w:hAnsi="Verdana" w:cs="Times New Roman"/>
          <w:lang w:eastAsia="en-AU"/>
        </w:rPr>
        <w:t xml:space="preserve">do </w:t>
      </w:r>
      <w:r w:rsidR="00202F4F" w:rsidRPr="00202F4F">
        <w:rPr>
          <w:rFonts w:ascii="Verdana" w:eastAsia="Times New Roman" w:hAnsi="Verdana" w:cs="Times New Roman"/>
          <w:lang w:eastAsia="en-AU"/>
        </w:rPr>
        <w:t xml:space="preserve">not necessarily </w:t>
      </w:r>
      <w:r w:rsidR="00202F4F">
        <w:rPr>
          <w:rFonts w:ascii="Verdana" w:eastAsia="Times New Roman" w:hAnsi="Verdana" w:cs="Times New Roman"/>
          <w:lang w:eastAsia="en-AU"/>
        </w:rPr>
        <w:t>reflect the views of this organisation</w:t>
      </w:r>
    </w:p>
    <w:p w:rsidR="00202F4F" w:rsidRPr="00202F4F" w:rsidRDefault="00364350" w:rsidP="00B678D0">
      <w:pPr>
        <w:pStyle w:val="ListParagraph"/>
        <w:numPr>
          <w:ilvl w:val="0"/>
          <w:numId w:val="4"/>
        </w:numPr>
        <w:spacing w:before="100" w:beforeAutospacing="1" w:after="100" w:afterAutospacing="1" w:line="240" w:lineRule="auto"/>
        <w:jc w:val="both"/>
        <w:rPr>
          <w:rFonts w:ascii="Verdana" w:eastAsia="Times New Roman" w:hAnsi="Verdana" w:cs="Times New Roman"/>
          <w:lang w:eastAsia="en-AU"/>
        </w:rPr>
      </w:pPr>
      <w:r>
        <w:rPr>
          <w:rFonts w:ascii="Verdana" w:eastAsia="Times New Roman" w:hAnsi="Verdana" w:cs="Times New Roman"/>
          <w:lang w:eastAsia="en-AU"/>
        </w:rPr>
        <w:t>N</w:t>
      </w:r>
      <w:r w:rsidR="00202F4F" w:rsidRPr="00202F4F">
        <w:rPr>
          <w:rFonts w:ascii="Verdana" w:eastAsia="Times New Roman" w:hAnsi="Verdana" w:cs="Times New Roman"/>
          <w:lang w:eastAsia="en-AU"/>
        </w:rPr>
        <w:t>ot disclose confidential information obtained through work</w:t>
      </w:r>
    </w:p>
    <w:p w:rsidR="008B6302" w:rsidRDefault="008B6302" w:rsidP="00BC1399">
      <w:pPr>
        <w:jc w:val="center"/>
        <w:rPr>
          <w:rFonts w:ascii="Verdana" w:hAnsi="Verdana"/>
          <w:b/>
          <w:sz w:val="28"/>
          <w:szCs w:val="28"/>
        </w:rPr>
      </w:pPr>
    </w:p>
    <w:p w:rsidR="008B6302" w:rsidRDefault="008B6302" w:rsidP="00BC1399">
      <w:pPr>
        <w:jc w:val="center"/>
        <w:rPr>
          <w:rFonts w:ascii="Verdana" w:hAnsi="Verdana"/>
          <w:b/>
          <w:sz w:val="28"/>
          <w:szCs w:val="28"/>
        </w:rPr>
      </w:pPr>
    </w:p>
    <w:p w:rsidR="00A02080" w:rsidRDefault="00A02080" w:rsidP="00BC1399">
      <w:pPr>
        <w:jc w:val="center"/>
        <w:rPr>
          <w:rFonts w:ascii="Verdana" w:hAnsi="Verdana"/>
          <w:b/>
          <w:sz w:val="28"/>
          <w:szCs w:val="28"/>
        </w:rPr>
      </w:pPr>
    </w:p>
    <w:p w:rsidR="009B05FD" w:rsidRDefault="009B05FD" w:rsidP="009B05FD">
      <w:pPr>
        <w:rPr>
          <w:rFonts w:ascii="Verdana" w:hAnsi="Verdana"/>
          <w:b/>
          <w:sz w:val="28"/>
          <w:szCs w:val="28"/>
        </w:rPr>
      </w:pPr>
    </w:p>
    <w:p w:rsidR="00EC71EE" w:rsidRDefault="00EC71EE" w:rsidP="009B05FD">
      <w:pPr>
        <w:rPr>
          <w:rFonts w:ascii="Verdana" w:hAnsi="Verdana"/>
          <w:b/>
          <w:sz w:val="28"/>
          <w:szCs w:val="28"/>
        </w:rPr>
      </w:pPr>
    </w:p>
    <w:p w:rsidR="00BE3F31" w:rsidRDefault="00BC1399" w:rsidP="003C2D45">
      <w:pPr>
        <w:jc w:val="center"/>
        <w:rPr>
          <w:rFonts w:ascii="Verdana" w:hAnsi="Verdana"/>
          <w:b/>
          <w:sz w:val="28"/>
          <w:szCs w:val="28"/>
        </w:rPr>
      </w:pPr>
      <w:r>
        <w:rPr>
          <w:rFonts w:ascii="Verdana" w:hAnsi="Verdana"/>
          <w:b/>
          <w:sz w:val="28"/>
          <w:szCs w:val="28"/>
        </w:rPr>
        <w:lastRenderedPageBreak/>
        <w:t>Audio-visual Materials in Schools</w:t>
      </w:r>
    </w:p>
    <w:p w:rsidR="00BC1399" w:rsidRPr="005344E4" w:rsidRDefault="005344E4" w:rsidP="005344E4">
      <w:pPr>
        <w:spacing w:before="100" w:beforeAutospacing="1" w:after="100" w:afterAutospacing="1" w:line="240" w:lineRule="auto"/>
        <w:jc w:val="both"/>
        <w:rPr>
          <w:rFonts w:ascii="Verdana" w:eastAsia="Times New Roman" w:hAnsi="Verdana" w:cs="Times New Roman"/>
          <w:b/>
          <w:color w:val="0070C0"/>
          <w:lang w:eastAsia="en-AU"/>
        </w:rPr>
      </w:pPr>
      <w:r w:rsidRPr="005344E4">
        <w:rPr>
          <w:rFonts w:ascii="Verdana" w:eastAsia="Times New Roman" w:hAnsi="Verdana" w:cs="Times New Roman"/>
          <w:b/>
          <w:color w:val="0070C0"/>
          <w:lang w:eastAsia="en-AU"/>
        </w:rPr>
        <w:t xml:space="preserve">1. </w:t>
      </w:r>
      <w:r w:rsidR="00BC1399" w:rsidRPr="005344E4">
        <w:rPr>
          <w:rFonts w:ascii="Verdana" w:eastAsia="Times New Roman" w:hAnsi="Verdana" w:cs="Times New Roman"/>
          <w:b/>
          <w:color w:val="0070C0"/>
          <w:lang w:eastAsia="en-AU"/>
        </w:rPr>
        <w:t>Classification of films and computer games</w:t>
      </w:r>
    </w:p>
    <w:p w:rsidR="009B05FD" w:rsidRPr="009B05FD" w:rsidRDefault="009B05FD" w:rsidP="009B05FD">
      <w:pPr>
        <w:jc w:val="both"/>
        <w:rPr>
          <w:rFonts w:ascii="Verdana" w:hAnsi="Verdana" w:cs="Arial"/>
        </w:rPr>
      </w:pPr>
      <w:r w:rsidRPr="009B05FD">
        <w:rPr>
          <w:rFonts w:ascii="Verdana" w:hAnsi="Verdana" w:cs="Arial"/>
        </w:rPr>
        <w:t>The National Classification Scheme provides advice on the classification of films, computer games and television material. When selecting audio-visual material, ensure that the classification of the material is appropriate.</w:t>
      </w:r>
    </w:p>
    <w:p w:rsidR="00BC1399" w:rsidRPr="00B82380" w:rsidRDefault="00BC1399" w:rsidP="00BC1399">
      <w:pPr>
        <w:rPr>
          <w:rFonts w:ascii="Verdana" w:hAnsi="Verdana" w:cs="Arial"/>
        </w:rPr>
      </w:pPr>
      <w:r w:rsidRPr="00B82380">
        <w:rPr>
          <w:rFonts w:ascii="Verdana" w:hAnsi="Verdana" w:cs="Arial"/>
        </w:rPr>
        <w:t xml:space="preserve">In general, films and computer games are classified as G, PG, M and MA 15+. Films may also be classified R 18+ or X 18+.  G, PG and M are </w:t>
      </w:r>
      <w:r w:rsidRPr="00B82380">
        <w:rPr>
          <w:rFonts w:ascii="Verdana" w:hAnsi="Verdana" w:cs="Arial"/>
          <w:b/>
        </w:rPr>
        <w:t>advisory classifications</w:t>
      </w:r>
      <w:r w:rsidRPr="00B82380">
        <w:rPr>
          <w:rFonts w:ascii="Verdana" w:hAnsi="Verdana" w:cs="Arial"/>
        </w:rPr>
        <w:t xml:space="preserve"> recommending the appropriate audience. MA 15+, R 18+ and X 18+ are </w:t>
      </w:r>
      <w:r w:rsidRPr="00B82380">
        <w:rPr>
          <w:rFonts w:ascii="Verdana" w:hAnsi="Verdana" w:cs="Arial"/>
          <w:b/>
        </w:rPr>
        <w:t>legally restricted classifications</w:t>
      </w:r>
      <w:r w:rsidRPr="00B82380">
        <w:rPr>
          <w:rFonts w:ascii="Verdana" w:hAnsi="Verdana" w:cs="Arial"/>
        </w:rPr>
        <w:t>.</w:t>
      </w:r>
    </w:p>
    <w:p w:rsidR="00BC1399" w:rsidRPr="00476636" w:rsidRDefault="00BC1399" w:rsidP="00BC1399">
      <w:pPr>
        <w:jc w:val="both"/>
        <w:rPr>
          <w:rFonts w:ascii="Verdana" w:hAnsi="Verdana" w:cs="Arial"/>
          <w:i/>
        </w:rPr>
      </w:pPr>
      <w:r w:rsidRPr="00B82380">
        <w:rPr>
          <w:rFonts w:ascii="Verdana" w:hAnsi="Verdana" w:cs="Arial"/>
        </w:rPr>
        <w:t xml:space="preserve">Details of the classifications </w:t>
      </w:r>
      <w:r w:rsidR="0027626A">
        <w:rPr>
          <w:rFonts w:ascii="Verdana" w:hAnsi="Verdana" w:cs="Arial"/>
        </w:rPr>
        <w:t>can</w:t>
      </w:r>
      <w:r w:rsidRPr="00B82380">
        <w:rPr>
          <w:rFonts w:ascii="Verdana" w:hAnsi="Verdana" w:cs="Arial"/>
        </w:rPr>
        <w:t xml:space="preserve"> be found on the </w:t>
      </w:r>
      <w:r w:rsidRPr="00476636">
        <w:rPr>
          <w:rFonts w:ascii="Verdana" w:hAnsi="Verdana" w:cs="Arial"/>
          <w:i/>
        </w:rPr>
        <w:t>Commonwealth’s Classification website.</w:t>
      </w:r>
    </w:p>
    <w:p w:rsidR="009B05FD" w:rsidRDefault="009B05FD" w:rsidP="009B05FD">
      <w:pPr>
        <w:spacing w:after="0"/>
        <w:jc w:val="both"/>
        <w:rPr>
          <w:rFonts w:ascii="Verdana" w:hAnsi="Verdana" w:cs="Arial"/>
          <w:i/>
        </w:rPr>
      </w:pPr>
      <w:r w:rsidRPr="003F294F">
        <w:rPr>
          <w:rFonts w:ascii="Verdana" w:hAnsi="Verdana" w:cs="Arial"/>
        </w:rPr>
        <w:t>Classification systems for television are similar to those used in the National Classification System and include C, P, G, PG, M, MA 15+, AV 15+</w:t>
      </w:r>
      <w:bookmarkStart w:id="0" w:name="_GoBack"/>
      <w:bookmarkEnd w:id="0"/>
      <w:r w:rsidRPr="003F294F">
        <w:rPr>
          <w:rFonts w:ascii="Verdana" w:hAnsi="Verdana" w:cs="Arial"/>
        </w:rPr>
        <w:t xml:space="preserve">and details are available from the </w:t>
      </w:r>
      <w:r w:rsidRPr="00476636">
        <w:rPr>
          <w:rFonts w:ascii="Verdana" w:hAnsi="Verdana" w:cs="Arial"/>
          <w:i/>
        </w:rPr>
        <w:t>Commercial Television Industry Code of Practice</w:t>
      </w:r>
      <w:r w:rsidRPr="003F294F">
        <w:rPr>
          <w:rFonts w:ascii="Verdana" w:hAnsi="Verdana" w:cs="Arial"/>
          <w:i/>
        </w:rPr>
        <w:t>.</w:t>
      </w:r>
    </w:p>
    <w:p w:rsidR="009B05FD" w:rsidRPr="003F294F" w:rsidRDefault="009B05FD" w:rsidP="009B05FD">
      <w:pPr>
        <w:spacing w:after="0"/>
        <w:jc w:val="both"/>
        <w:rPr>
          <w:rFonts w:ascii="Verdana" w:hAnsi="Verdana" w:cs="Arial"/>
        </w:rPr>
      </w:pPr>
    </w:p>
    <w:p w:rsidR="002F1357" w:rsidRDefault="002F1357" w:rsidP="00BC1399">
      <w:pPr>
        <w:spacing w:after="0" w:line="240" w:lineRule="auto"/>
        <w:jc w:val="both"/>
        <w:rPr>
          <w:rFonts w:ascii="Verdana" w:hAnsi="Verdana" w:cs="Arial"/>
          <w:b/>
          <w:color w:val="0070C0"/>
        </w:rPr>
      </w:pPr>
    </w:p>
    <w:p w:rsidR="00BC1399" w:rsidRPr="005344E4" w:rsidRDefault="005344E4" w:rsidP="00BC1399">
      <w:pPr>
        <w:spacing w:after="0" w:line="240" w:lineRule="auto"/>
        <w:jc w:val="both"/>
        <w:rPr>
          <w:rFonts w:ascii="Verdana" w:hAnsi="Verdana" w:cs="Arial"/>
          <w:b/>
          <w:color w:val="0070C0"/>
        </w:rPr>
      </w:pPr>
      <w:r w:rsidRPr="005344E4">
        <w:rPr>
          <w:rFonts w:ascii="Verdana" w:hAnsi="Verdana" w:cs="Arial"/>
          <w:b/>
          <w:color w:val="0070C0"/>
        </w:rPr>
        <w:t xml:space="preserve">2. </w:t>
      </w:r>
      <w:r w:rsidR="00BC1399" w:rsidRPr="005344E4">
        <w:rPr>
          <w:rFonts w:ascii="Verdana" w:hAnsi="Verdana" w:cs="Arial"/>
          <w:b/>
          <w:color w:val="0070C0"/>
        </w:rPr>
        <w:t>Classification of television material (other than films)</w:t>
      </w:r>
    </w:p>
    <w:p w:rsidR="00BC1399" w:rsidRDefault="00BC1399" w:rsidP="00BC1399">
      <w:pPr>
        <w:spacing w:after="0"/>
        <w:jc w:val="both"/>
        <w:rPr>
          <w:rFonts w:ascii="Arial" w:hAnsi="Arial" w:cs="Arial"/>
        </w:rPr>
      </w:pPr>
    </w:p>
    <w:p w:rsidR="00BC1399" w:rsidRPr="00476636" w:rsidRDefault="00BC1399" w:rsidP="00BC1399">
      <w:pPr>
        <w:spacing w:after="0"/>
        <w:jc w:val="both"/>
        <w:rPr>
          <w:rFonts w:ascii="Verdana" w:hAnsi="Verdana" w:cs="Arial"/>
          <w:i/>
        </w:rPr>
      </w:pPr>
      <w:r w:rsidRPr="003F294F">
        <w:rPr>
          <w:rFonts w:ascii="Verdana" w:hAnsi="Verdana" w:cs="Arial"/>
        </w:rPr>
        <w:t xml:space="preserve">The </w:t>
      </w:r>
      <w:r w:rsidRPr="00476636">
        <w:rPr>
          <w:rFonts w:ascii="Verdana" w:hAnsi="Verdana" w:cs="Arial"/>
          <w:i/>
        </w:rPr>
        <w:t>Broadcasting Services Act 1992</w:t>
      </w:r>
      <w:r w:rsidRPr="003F294F">
        <w:rPr>
          <w:rFonts w:ascii="Verdana" w:hAnsi="Verdana" w:cs="Arial"/>
        </w:rPr>
        <w:t xml:space="preserve">provides the framework legislation for television and radio broadcasts. While films that may appear on television are generally covered under the </w:t>
      </w:r>
      <w:r w:rsidRPr="00476636">
        <w:rPr>
          <w:rFonts w:ascii="Verdana" w:hAnsi="Verdana" w:cs="Arial"/>
          <w:i/>
        </w:rPr>
        <w:t>National Classification Board guidelines</w:t>
      </w:r>
      <w:r w:rsidRPr="003F294F">
        <w:rPr>
          <w:rFonts w:ascii="Verdana" w:hAnsi="Verdana" w:cs="Arial"/>
        </w:rPr>
        <w:t xml:space="preserve">, television programs are classified using Television Classification Guidelines, included in the </w:t>
      </w:r>
      <w:r w:rsidRPr="00476636">
        <w:rPr>
          <w:rFonts w:ascii="Verdana" w:hAnsi="Verdana" w:cs="Arial"/>
          <w:i/>
        </w:rPr>
        <w:t>Commercial Television Industry Code of Practice</w:t>
      </w:r>
      <w:r w:rsidRPr="003F294F">
        <w:rPr>
          <w:rFonts w:ascii="Verdana" w:hAnsi="Verdana" w:cs="Arial"/>
        </w:rPr>
        <w:t xml:space="preserve"> coordinated by the </w:t>
      </w:r>
      <w:r w:rsidRPr="00476636">
        <w:rPr>
          <w:rFonts w:ascii="Verdana" w:hAnsi="Verdana" w:cs="Arial"/>
          <w:i/>
        </w:rPr>
        <w:t>Australian Communications and Media Authority (ACMA).</w:t>
      </w:r>
    </w:p>
    <w:p w:rsidR="003C2D45" w:rsidRDefault="003C2D45">
      <w:pPr>
        <w:rPr>
          <w:rFonts w:ascii="Arial" w:hAnsi="Arial" w:cs="Arial"/>
          <w:b/>
        </w:rPr>
      </w:pPr>
    </w:p>
    <w:p w:rsidR="003C2D45" w:rsidRPr="009B05FD" w:rsidRDefault="003C2D45" w:rsidP="003C2D45">
      <w:pPr>
        <w:jc w:val="both"/>
        <w:rPr>
          <w:rFonts w:ascii="Verdana" w:hAnsi="Verdana" w:cs="Arial"/>
          <w:highlight w:val="yellow"/>
        </w:rPr>
      </w:pPr>
      <w:r>
        <w:rPr>
          <w:rFonts w:ascii="Verdana" w:hAnsi="Verdana" w:cs="Arial"/>
          <w:b/>
          <w:color w:val="0070C0"/>
        </w:rPr>
        <w:t>3</w:t>
      </w:r>
      <w:r w:rsidRPr="005344E4">
        <w:rPr>
          <w:rFonts w:ascii="Verdana" w:hAnsi="Verdana" w:cs="Arial"/>
          <w:b/>
          <w:color w:val="0070C0"/>
        </w:rPr>
        <w:t>. Legislative Provisions</w:t>
      </w:r>
    </w:p>
    <w:p w:rsidR="00C4507A" w:rsidRPr="00476636" w:rsidRDefault="00C4507A" w:rsidP="00C4507A">
      <w:pPr>
        <w:spacing w:after="0"/>
        <w:jc w:val="both"/>
        <w:rPr>
          <w:rFonts w:ascii="Verdana" w:hAnsi="Verdana" w:cs="Arial"/>
        </w:rPr>
      </w:pPr>
      <w:r w:rsidRPr="00476636">
        <w:rPr>
          <w:rFonts w:ascii="Verdana" w:hAnsi="Verdana" w:cs="Arial"/>
        </w:rPr>
        <w:t>Australian Communications and Media Authority (ACMA).</w:t>
      </w:r>
    </w:p>
    <w:p w:rsidR="00C4507A" w:rsidRDefault="00217046" w:rsidP="00C4507A">
      <w:pPr>
        <w:spacing w:after="0"/>
        <w:jc w:val="both"/>
        <w:rPr>
          <w:rFonts w:ascii="Verdana" w:hAnsi="Verdana" w:cs="Arial"/>
        </w:rPr>
      </w:pPr>
      <w:hyperlink r:id="rId10" w:history="1">
        <w:r w:rsidR="00C4507A" w:rsidRPr="00A25C52">
          <w:rPr>
            <w:rStyle w:val="Hyperlink"/>
            <w:rFonts w:ascii="Verdana" w:hAnsi="Verdana" w:cs="Arial"/>
          </w:rPr>
          <w:t>http://www.acma.gov.au/</w:t>
        </w:r>
      </w:hyperlink>
    </w:p>
    <w:p w:rsidR="00C4507A" w:rsidRDefault="00C4507A" w:rsidP="00C4507A">
      <w:pPr>
        <w:spacing w:after="0"/>
        <w:jc w:val="both"/>
        <w:rPr>
          <w:rFonts w:ascii="Verdana" w:hAnsi="Verdana" w:cs="Arial"/>
        </w:rPr>
      </w:pPr>
    </w:p>
    <w:p w:rsidR="00C4507A" w:rsidRPr="00476636" w:rsidRDefault="00C4507A" w:rsidP="00C4507A">
      <w:pPr>
        <w:spacing w:after="0"/>
        <w:jc w:val="both"/>
        <w:rPr>
          <w:rFonts w:ascii="Arial" w:hAnsi="Arial" w:cs="Arial"/>
          <w:b/>
        </w:rPr>
      </w:pPr>
      <w:r w:rsidRPr="00476636">
        <w:rPr>
          <w:rFonts w:ascii="Verdana" w:hAnsi="Verdana" w:cs="Arial"/>
        </w:rPr>
        <w:t>Broadcasting Services Act 1992</w:t>
      </w:r>
    </w:p>
    <w:p w:rsidR="00C4507A" w:rsidRDefault="00217046" w:rsidP="00C4507A">
      <w:pPr>
        <w:spacing w:after="0"/>
        <w:jc w:val="both"/>
        <w:rPr>
          <w:rFonts w:ascii="Arial" w:hAnsi="Arial" w:cs="Arial"/>
        </w:rPr>
      </w:pPr>
      <w:hyperlink r:id="rId11" w:history="1">
        <w:r w:rsidR="00C4507A" w:rsidRPr="00A25C52">
          <w:rPr>
            <w:rStyle w:val="Hyperlink"/>
            <w:rFonts w:ascii="Arial" w:hAnsi="Arial" w:cs="Arial"/>
          </w:rPr>
          <w:t>http://www.austlii.edu.au/au/legis/cth/consol_act/bsa1992214/</w:t>
        </w:r>
      </w:hyperlink>
    </w:p>
    <w:p w:rsidR="00C4507A" w:rsidRDefault="00C4507A" w:rsidP="003C2D45">
      <w:pPr>
        <w:spacing w:after="0"/>
        <w:jc w:val="both"/>
        <w:rPr>
          <w:rFonts w:ascii="Verdana" w:hAnsi="Verdana" w:cs="Arial"/>
        </w:rPr>
      </w:pPr>
    </w:p>
    <w:p w:rsidR="003C2D45" w:rsidRPr="00476636" w:rsidRDefault="003C2D45" w:rsidP="003C2D45">
      <w:pPr>
        <w:spacing w:after="0"/>
        <w:jc w:val="both"/>
        <w:rPr>
          <w:rFonts w:ascii="Verdana" w:hAnsi="Verdana" w:cs="Arial"/>
        </w:rPr>
      </w:pPr>
      <w:r w:rsidRPr="00476636">
        <w:rPr>
          <w:rFonts w:ascii="Verdana" w:hAnsi="Verdana" w:cs="Arial"/>
        </w:rPr>
        <w:t xml:space="preserve">Classification (Publications, Films and Computer Games) Enforcement Act 1995  </w:t>
      </w:r>
    </w:p>
    <w:p w:rsidR="003C2D45" w:rsidRDefault="00217046" w:rsidP="003C2D45">
      <w:pPr>
        <w:spacing w:after="0"/>
        <w:jc w:val="both"/>
        <w:rPr>
          <w:rFonts w:ascii="Arial" w:hAnsi="Arial" w:cs="Arial"/>
          <w:b/>
        </w:rPr>
      </w:pPr>
      <w:hyperlink r:id="rId12" w:history="1">
        <w:r w:rsidR="003C2D45" w:rsidRPr="00A25C52">
          <w:rPr>
            <w:rStyle w:val="Hyperlink"/>
            <w:rFonts w:ascii="Verdana" w:hAnsi="Verdana" w:cs="Arial"/>
          </w:rPr>
          <w:t>http://www.legislation.nsw.gov.au</w:t>
        </w:r>
      </w:hyperlink>
    </w:p>
    <w:p w:rsidR="003C2D45" w:rsidRDefault="003C2D45" w:rsidP="003C2D45">
      <w:pPr>
        <w:spacing w:after="0"/>
        <w:jc w:val="both"/>
        <w:rPr>
          <w:rFonts w:ascii="Arial" w:hAnsi="Arial" w:cs="Arial"/>
          <w:b/>
        </w:rPr>
      </w:pPr>
    </w:p>
    <w:p w:rsidR="00C4507A" w:rsidRPr="00476636" w:rsidRDefault="00C4507A" w:rsidP="00C4507A">
      <w:pPr>
        <w:spacing w:after="0"/>
        <w:jc w:val="both"/>
        <w:rPr>
          <w:rFonts w:ascii="Arial" w:hAnsi="Arial" w:cs="Arial"/>
        </w:rPr>
      </w:pPr>
      <w:r w:rsidRPr="00476636">
        <w:rPr>
          <w:rFonts w:ascii="Verdana" w:hAnsi="Verdana" w:cs="Arial"/>
        </w:rPr>
        <w:t>Commercial Television Industry Code of Practice</w:t>
      </w:r>
    </w:p>
    <w:p w:rsidR="00C4507A" w:rsidRDefault="00217046" w:rsidP="00C4507A">
      <w:pPr>
        <w:spacing w:after="0"/>
        <w:jc w:val="both"/>
        <w:rPr>
          <w:rFonts w:ascii="Arial" w:hAnsi="Arial" w:cs="Arial"/>
        </w:rPr>
      </w:pPr>
      <w:hyperlink r:id="rId13" w:history="1">
        <w:r w:rsidR="00C4507A" w:rsidRPr="00A25C52">
          <w:rPr>
            <w:rStyle w:val="Hyperlink"/>
            <w:rFonts w:ascii="Arial" w:hAnsi="Arial" w:cs="Arial"/>
          </w:rPr>
          <w:t>http://www.freetv.com.au/content_common/pg-code-of-practice.seo</w:t>
        </w:r>
      </w:hyperlink>
    </w:p>
    <w:p w:rsidR="00C4507A" w:rsidRDefault="00C4507A" w:rsidP="00C4507A">
      <w:pPr>
        <w:spacing w:after="0"/>
        <w:jc w:val="both"/>
        <w:rPr>
          <w:rFonts w:ascii="Verdana" w:hAnsi="Verdana" w:cs="Arial"/>
        </w:rPr>
      </w:pPr>
    </w:p>
    <w:p w:rsidR="003C2D45" w:rsidRPr="00476636" w:rsidRDefault="003C2D45" w:rsidP="003C2D45">
      <w:pPr>
        <w:spacing w:after="0"/>
        <w:jc w:val="both"/>
        <w:rPr>
          <w:rFonts w:ascii="Verdana" w:hAnsi="Verdana" w:cs="Arial"/>
        </w:rPr>
      </w:pPr>
      <w:r w:rsidRPr="00476636">
        <w:rPr>
          <w:rFonts w:ascii="Verdana" w:hAnsi="Verdana" w:cs="Arial"/>
        </w:rPr>
        <w:t>Commonwealth’s Classification website</w:t>
      </w:r>
    </w:p>
    <w:p w:rsidR="003C2D45" w:rsidRPr="00476636" w:rsidRDefault="00217046" w:rsidP="003C2D45">
      <w:pPr>
        <w:spacing w:after="0"/>
        <w:jc w:val="both"/>
        <w:rPr>
          <w:rFonts w:ascii="Verdana" w:hAnsi="Verdana" w:cs="Arial"/>
          <w:i/>
        </w:rPr>
      </w:pPr>
      <w:hyperlink r:id="rId14" w:history="1">
        <w:r w:rsidR="003C2D45" w:rsidRPr="00A25C52">
          <w:rPr>
            <w:rStyle w:val="Hyperlink"/>
            <w:rFonts w:ascii="Verdana" w:hAnsi="Verdana" w:cs="Arial"/>
          </w:rPr>
          <w:t>http://www.legislation.nsw.gov.au</w:t>
        </w:r>
      </w:hyperlink>
    </w:p>
    <w:p w:rsidR="003C2D45" w:rsidRDefault="003C2D45" w:rsidP="003C2D45">
      <w:pPr>
        <w:jc w:val="both"/>
        <w:rPr>
          <w:rFonts w:ascii="Arial" w:hAnsi="Arial" w:cs="Arial"/>
          <w:b/>
        </w:rPr>
      </w:pPr>
    </w:p>
    <w:p w:rsidR="003C2D45" w:rsidRPr="00476636" w:rsidRDefault="003C2D45" w:rsidP="003C2D45">
      <w:pPr>
        <w:spacing w:after="0"/>
        <w:jc w:val="both"/>
        <w:rPr>
          <w:rFonts w:ascii="Verdana" w:hAnsi="Verdana" w:cs="Arial"/>
        </w:rPr>
      </w:pPr>
      <w:r w:rsidRPr="00476636">
        <w:rPr>
          <w:rFonts w:ascii="Verdana" w:hAnsi="Verdana" w:cs="Arial"/>
        </w:rPr>
        <w:t>National Classification Board guidelines</w:t>
      </w:r>
    </w:p>
    <w:p w:rsidR="00BC1399" w:rsidRPr="008F0BD1" w:rsidRDefault="00217046" w:rsidP="00BC1399">
      <w:pPr>
        <w:spacing w:after="0"/>
        <w:jc w:val="both"/>
        <w:rPr>
          <w:rFonts w:ascii="Verdana" w:hAnsi="Verdana" w:cs="Arial"/>
        </w:rPr>
      </w:pPr>
      <w:hyperlink r:id="rId15" w:history="1">
        <w:r w:rsidR="003C2D45" w:rsidRPr="00A25C52">
          <w:rPr>
            <w:rStyle w:val="Hyperlink"/>
            <w:rFonts w:ascii="Verdana" w:hAnsi="Verdana" w:cs="Arial"/>
          </w:rPr>
          <w:t>http://www.classification.gov.au/Guidelines/Pages/Guidelines.aspx</w:t>
        </w:r>
      </w:hyperlink>
    </w:p>
    <w:p w:rsidR="00BC1399" w:rsidRPr="005344E4" w:rsidRDefault="003C2D45" w:rsidP="00BC1399">
      <w:pPr>
        <w:jc w:val="both"/>
        <w:rPr>
          <w:rFonts w:ascii="Verdana" w:hAnsi="Verdana" w:cs="Arial"/>
          <w:b/>
          <w:color w:val="0070C0"/>
        </w:rPr>
      </w:pPr>
      <w:r>
        <w:rPr>
          <w:rFonts w:ascii="Verdana" w:hAnsi="Verdana" w:cs="Arial"/>
          <w:b/>
          <w:color w:val="0070C0"/>
        </w:rPr>
        <w:lastRenderedPageBreak/>
        <w:t>4</w:t>
      </w:r>
      <w:r w:rsidR="005344E4" w:rsidRPr="005344E4">
        <w:rPr>
          <w:rFonts w:ascii="Verdana" w:hAnsi="Verdana" w:cs="Arial"/>
          <w:b/>
          <w:color w:val="0070C0"/>
        </w:rPr>
        <w:t xml:space="preserve">. </w:t>
      </w:r>
      <w:r w:rsidR="00BC1399" w:rsidRPr="005344E4">
        <w:rPr>
          <w:rFonts w:ascii="Verdana" w:hAnsi="Verdana" w:cs="Arial"/>
          <w:b/>
          <w:color w:val="0070C0"/>
        </w:rPr>
        <w:t>Directions for Use</w:t>
      </w:r>
    </w:p>
    <w:p w:rsidR="00BC1399" w:rsidRPr="003F294F" w:rsidRDefault="00BC1399" w:rsidP="00BC1399">
      <w:pPr>
        <w:pStyle w:val="ListParagraph"/>
        <w:numPr>
          <w:ilvl w:val="0"/>
          <w:numId w:val="5"/>
        </w:numPr>
        <w:spacing w:after="0" w:line="240" w:lineRule="auto"/>
        <w:jc w:val="both"/>
        <w:rPr>
          <w:rFonts w:ascii="Verdana" w:hAnsi="Verdana" w:cs="Arial"/>
        </w:rPr>
      </w:pPr>
      <w:r w:rsidRPr="003F294F">
        <w:rPr>
          <w:rFonts w:ascii="Verdana" w:hAnsi="Verdana" w:cs="Arial"/>
        </w:rPr>
        <w:t xml:space="preserve">All </w:t>
      </w:r>
      <w:r w:rsidR="005344E4" w:rsidRPr="003F294F">
        <w:rPr>
          <w:rFonts w:ascii="Verdana" w:hAnsi="Verdana" w:cs="Arial"/>
        </w:rPr>
        <w:t>audio-visual</w:t>
      </w:r>
      <w:r w:rsidRPr="003F294F">
        <w:rPr>
          <w:rFonts w:ascii="Verdana" w:hAnsi="Verdana" w:cs="Arial"/>
        </w:rPr>
        <w:t xml:space="preserve"> materials and computer games must be previewed by teachers prior to use with students. The reviewer should give particular consideration to the suitability of the material in the educational context and the age and maturity of the intended audience.</w:t>
      </w:r>
    </w:p>
    <w:p w:rsidR="00BC1399" w:rsidRPr="003F294F" w:rsidRDefault="00BC1399" w:rsidP="00BC1399">
      <w:pPr>
        <w:pStyle w:val="ListParagraph"/>
        <w:spacing w:after="0"/>
        <w:jc w:val="both"/>
        <w:rPr>
          <w:rFonts w:ascii="Verdana" w:hAnsi="Verdana" w:cs="Arial"/>
        </w:rPr>
      </w:pPr>
    </w:p>
    <w:p w:rsidR="00BC1399" w:rsidRPr="003F294F" w:rsidRDefault="00BC1399" w:rsidP="00BC1399">
      <w:pPr>
        <w:pStyle w:val="ListParagraph"/>
        <w:spacing w:after="0"/>
        <w:jc w:val="both"/>
        <w:rPr>
          <w:rFonts w:ascii="Verdana" w:hAnsi="Verdana" w:cs="Arial"/>
        </w:rPr>
      </w:pPr>
      <w:r w:rsidRPr="003F294F">
        <w:rPr>
          <w:rFonts w:ascii="Verdana" w:hAnsi="Verdana" w:cs="Arial"/>
        </w:rPr>
        <w:t xml:space="preserve">Consumer advice found adjacent to classification marking may assist </w:t>
      </w:r>
      <w:r>
        <w:rPr>
          <w:rFonts w:ascii="Verdana" w:hAnsi="Verdana" w:cs="Arial"/>
        </w:rPr>
        <w:t>organi</w:t>
      </w:r>
      <w:r w:rsidRPr="003F294F">
        <w:rPr>
          <w:rFonts w:ascii="Verdana" w:hAnsi="Verdana" w:cs="Arial"/>
        </w:rPr>
        <w:t>s</w:t>
      </w:r>
      <w:r>
        <w:rPr>
          <w:rFonts w:ascii="Verdana" w:hAnsi="Verdana" w:cs="Arial"/>
        </w:rPr>
        <w:t>ations</w:t>
      </w:r>
      <w:r w:rsidRPr="003F294F">
        <w:rPr>
          <w:rFonts w:ascii="Verdana" w:hAnsi="Verdana" w:cs="Arial"/>
        </w:rPr>
        <w:t xml:space="preserve"> when previewing materials. </w:t>
      </w:r>
      <w:r>
        <w:rPr>
          <w:rFonts w:ascii="Verdana" w:hAnsi="Verdana" w:cs="Arial"/>
        </w:rPr>
        <w:t>Organisations</w:t>
      </w:r>
      <w:r w:rsidRPr="003F294F">
        <w:rPr>
          <w:rFonts w:ascii="Verdana" w:hAnsi="Verdana" w:cs="Arial"/>
        </w:rPr>
        <w:t xml:space="preserve"> should also be sensitive to cultural protocols that may be relevant to certain members of intended audiences when previewing materials. </w:t>
      </w:r>
    </w:p>
    <w:p w:rsidR="00BC1399" w:rsidRPr="003F294F" w:rsidRDefault="00BC1399" w:rsidP="00BC1399">
      <w:pPr>
        <w:spacing w:after="0"/>
        <w:ind w:left="360"/>
        <w:jc w:val="both"/>
        <w:rPr>
          <w:rFonts w:ascii="Verdana" w:hAnsi="Verdana" w:cs="Arial"/>
        </w:rPr>
      </w:pPr>
    </w:p>
    <w:p w:rsidR="00BC1399" w:rsidRPr="003F294F" w:rsidRDefault="00BC1399" w:rsidP="00BC1399">
      <w:pPr>
        <w:pStyle w:val="ListParagraph"/>
        <w:numPr>
          <w:ilvl w:val="0"/>
          <w:numId w:val="5"/>
        </w:numPr>
        <w:spacing w:after="0" w:line="240" w:lineRule="auto"/>
        <w:jc w:val="both"/>
        <w:rPr>
          <w:rFonts w:ascii="Verdana" w:hAnsi="Verdana" w:cs="Arial"/>
        </w:rPr>
      </w:pPr>
      <w:r w:rsidRPr="003F294F">
        <w:rPr>
          <w:rFonts w:ascii="Verdana" w:hAnsi="Verdana" w:cs="Arial"/>
        </w:rPr>
        <w:t xml:space="preserve">The use of classified films, programs and computer games in schools requires the approval of the </w:t>
      </w:r>
      <w:r w:rsidR="002A048E">
        <w:rPr>
          <w:rFonts w:ascii="Verdana" w:hAnsi="Verdana" w:cs="Arial"/>
        </w:rPr>
        <w:t>approved p</w:t>
      </w:r>
      <w:r>
        <w:rPr>
          <w:rFonts w:ascii="Verdana" w:hAnsi="Verdana" w:cs="Arial"/>
        </w:rPr>
        <w:t>rovider or delegate</w:t>
      </w:r>
      <w:r w:rsidRPr="003F294F">
        <w:rPr>
          <w:rFonts w:ascii="Verdana" w:hAnsi="Verdana" w:cs="Arial"/>
        </w:rPr>
        <w:t xml:space="preserve">. The </w:t>
      </w:r>
      <w:r w:rsidR="002A048E">
        <w:rPr>
          <w:rFonts w:ascii="Verdana" w:hAnsi="Verdana" w:cs="Arial"/>
        </w:rPr>
        <w:t>approved p</w:t>
      </w:r>
      <w:r>
        <w:rPr>
          <w:rFonts w:ascii="Verdana" w:hAnsi="Verdana" w:cs="Arial"/>
        </w:rPr>
        <w:t>rovider/delegate or an executive member of staff may approve the</w:t>
      </w:r>
      <w:r w:rsidRPr="003F294F">
        <w:rPr>
          <w:rFonts w:ascii="Verdana" w:hAnsi="Verdana" w:cs="Arial"/>
        </w:rPr>
        <w:t xml:space="preserve"> use of </w:t>
      </w:r>
      <w:r w:rsidRPr="003F294F">
        <w:rPr>
          <w:rFonts w:ascii="Verdana" w:hAnsi="Verdana" w:cs="Arial"/>
          <w:b/>
        </w:rPr>
        <w:t>C</w:t>
      </w:r>
      <w:r w:rsidRPr="003F294F">
        <w:rPr>
          <w:rFonts w:ascii="Verdana" w:hAnsi="Verdana" w:cs="Arial"/>
        </w:rPr>
        <w:t xml:space="preserve">, </w:t>
      </w:r>
      <w:r w:rsidRPr="003F294F">
        <w:rPr>
          <w:rFonts w:ascii="Verdana" w:hAnsi="Verdana" w:cs="Arial"/>
          <w:b/>
        </w:rPr>
        <w:t>P</w:t>
      </w:r>
      <w:r w:rsidRPr="003F294F">
        <w:rPr>
          <w:rFonts w:ascii="Verdana" w:hAnsi="Verdana" w:cs="Arial"/>
        </w:rPr>
        <w:t>,</w:t>
      </w:r>
      <w:r w:rsidRPr="003F294F">
        <w:rPr>
          <w:rFonts w:ascii="Verdana" w:hAnsi="Verdana" w:cs="Arial"/>
          <w:b/>
        </w:rPr>
        <w:t xml:space="preserve"> G</w:t>
      </w:r>
      <w:r w:rsidRPr="003F294F">
        <w:rPr>
          <w:rFonts w:ascii="Verdana" w:hAnsi="Verdana" w:cs="Arial"/>
        </w:rPr>
        <w:t xml:space="preserve">, and </w:t>
      </w:r>
      <w:r w:rsidRPr="003F294F">
        <w:rPr>
          <w:rFonts w:ascii="Verdana" w:hAnsi="Verdana" w:cs="Arial"/>
          <w:b/>
        </w:rPr>
        <w:t>PG</w:t>
      </w:r>
      <w:r w:rsidRPr="003F294F">
        <w:rPr>
          <w:rFonts w:ascii="Verdana" w:hAnsi="Verdana" w:cs="Arial"/>
        </w:rPr>
        <w:t xml:space="preserve"> material but </w:t>
      </w:r>
      <w:r w:rsidRPr="003F294F">
        <w:rPr>
          <w:rFonts w:ascii="Verdana" w:hAnsi="Verdana" w:cs="Arial"/>
          <w:u w:val="single"/>
        </w:rPr>
        <w:t>must not</w:t>
      </w:r>
      <w:r w:rsidRPr="003F294F">
        <w:rPr>
          <w:rFonts w:ascii="Verdana" w:hAnsi="Verdana" w:cs="Arial"/>
        </w:rPr>
        <w:t xml:space="preserve"> delegate approval relating to use of </w:t>
      </w:r>
      <w:r w:rsidRPr="003F294F">
        <w:rPr>
          <w:rFonts w:ascii="Verdana" w:hAnsi="Verdana" w:cs="Arial"/>
          <w:b/>
        </w:rPr>
        <w:t>M</w:t>
      </w:r>
      <w:r w:rsidRPr="003F294F">
        <w:rPr>
          <w:rFonts w:ascii="Verdana" w:hAnsi="Verdana" w:cs="Arial"/>
        </w:rPr>
        <w:t xml:space="preserve"> and </w:t>
      </w:r>
      <w:r w:rsidRPr="003F294F">
        <w:rPr>
          <w:rFonts w:ascii="Verdana" w:hAnsi="Verdana" w:cs="Arial"/>
          <w:b/>
        </w:rPr>
        <w:t>MA 15+</w:t>
      </w:r>
      <w:r w:rsidRPr="003F294F">
        <w:rPr>
          <w:rFonts w:ascii="Verdana" w:hAnsi="Verdana" w:cs="Arial"/>
        </w:rPr>
        <w:t xml:space="preserve"> material.</w:t>
      </w:r>
    </w:p>
    <w:p w:rsidR="00BC1399" w:rsidRPr="003F294F" w:rsidRDefault="00BC1399" w:rsidP="00BC1399">
      <w:pPr>
        <w:spacing w:after="0"/>
        <w:jc w:val="both"/>
        <w:rPr>
          <w:rFonts w:ascii="Verdana" w:hAnsi="Verdana" w:cs="Arial"/>
        </w:rPr>
      </w:pPr>
    </w:p>
    <w:p w:rsidR="00BC1399" w:rsidRPr="003F294F" w:rsidRDefault="00BC1399" w:rsidP="00BC1399">
      <w:pPr>
        <w:pStyle w:val="ListParagraph"/>
        <w:numPr>
          <w:ilvl w:val="0"/>
          <w:numId w:val="5"/>
        </w:numPr>
        <w:spacing w:after="0" w:line="240" w:lineRule="auto"/>
        <w:jc w:val="both"/>
        <w:rPr>
          <w:rFonts w:ascii="Verdana" w:hAnsi="Verdana" w:cs="Arial"/>
        </w:rPr>
      </w:pPr>
      <w:r w:rsidRPr="003F294F">
        <w:rPr>
          <w:rFonts w:ascii="Verdana" w:hAnsi="Verdana" w:cs="Arial"/>
        </w:rPr>
        <w:t>Material classified</w:t>
      </w:r>
      <w:r w:rsidRPr="003F294F">
        <w:rPr>
          <w:rFonts w:ascii="Verdana" w:hAnsi="Verdana" w:cs="Arial"/>
          <w:b/>
        </w:rPr>
        <w:t xml:space="preserve"> G</w:t>
      </w:r>
      <w:r w:rsidRPr="003F294F">
        <w:rPr>
          <w:rFonts w:ascii="Verdana" w:hAnsi="Verdana" w:cs="Arial"/>
        </w:rPr>
        <w:t xml:space="preserve"> is classified for general viewing. There may be some material in this category that is of no interest to students.</w:t>
      </w:r>
    </w:p>
    <w:p w:rsidR="00BC1399" w:rsidRPr="003F294F" w:rsidRDefault="00BC1399" w:rsidP="00BC1399">
      <w:pPr>
        <w:pStyle w:val="ListParagraph"/>
        <w:spacing w:after="0"/>
        <w:jc w:val="both"/>
        <w:rPr>
          <w:rFonts w:ascii="Verdana" w:hAnsi="Verdana" w:cs="Arial"/>
        </w:rPr>
      </w:pPr>
    </w:p>
    <w:p w:rsidR="00BC1399" w:rsidRPr="003F294F" w:rsidRDefault="00BC1399" w:rsidP="00BC1399">
      <w:pPr>
        <w:pStyle w:val="ListParagraph"/>
        <w:numPr>
          <w:ilvl w:val="0"/>
          <w:numId w:val="5"/>
        </w:numPr>
        <w:spacing w:after="0" w:line="240" w:lineRule="auto"/>
        <w:jc w:val="both"/>
        <w:rPr>
          <w:rFonts w:ascii="Verdana" w:hAnsi="Verdana" w:cs="Arial"/>
        </w:rPr>
      </w:pPr>
      <w:r w:rsidRPr="003F294F">
        <w:rPr>
          <w:rFonts w:ascii="Verdana" w:hAnsi="Verdana" w:cs="Arial"/>
        </w:rPr>
        <w:t xml:space="preserve">Material classified </w:t>
      </w:r>
      <w:r w:rsidRPr="003F294F">
        <w:rPr>
          <w:rFonts w:ascii="Verdana" w:hAnsi="Verdana" w:cs="Arial"/>
          <w:b/>
        </w:rPr>
        <w:t>PG</w:t>
      </w:r>
      <w:r w:rsidRPr="003F294F">
        <w:rPr>
          <w:rFonts w:ascii="Verdana" w:hAnsi="Verdana" w:cs="Arial"/>
        </w:rPr>
        <w:t xml:space="preserve"> should only be used with students after careful consideration by teaching staff given that material in this classification might upset, frighten or confuse some students and an adult may be required to provide guidance to students. Staff may wish to inform parents in advance of the presentation of this material to allow parents the opportunity to withdraw their child from the viewing.</w:t>
      </w:r>
    </w:p>
    <w:p w:rsidR="00BC1399" w:rsidRPr="003F294F" w:rsidRDefault="00BC1399" w:rsidP="00BC1399">
      <w:pPr>
        <w:pStyle w:val="ListParagraph"/>
        <w:spacing w:after="0"/>
        <w:jc w:val="both"/>
        <w:rPr>
          <w:rFonts w:ascii="Verdana" w:hAnsi="Verdana" w:cs="Arial"/>
        </w:rPr>
      </w:pPr>
    </w:p>
    <w:p w:rsidR="00BC1399" w:rsidRPr="003F294F" w:rsidRDefault="00BC1399" w:rsidP="00BC1399">
      <w:pPr>
        <w:pStyle w:val="ListParagraph"/>
        <w:numPr>
          <w:ilvl w:val="0"/>
          <w:numId w:val="5"/>
        </w:numPr>
        <w:spacing w:after="0" w:line="240" w:lineRule="auto"/>
        <w:jc w:val="both"/>
        <w:rPr>
          <w:rFonts w:ascii="Verdana" w:hAnsi="Verdana" w:cs="Arial"/>
        </w:rPr>
      </w:pPr>
      <w:r w:rsidRPr="003F294F">
        <w:rPr>
          <w:rFonts w:ascii="Verdana" w:hAnsi="Verdana" w:cs="Arial"/>
        </w:rPr>
        <w:t>Material classified</w:t>
      </w:r>
      <w:r w:rsidRPr="003F294F">
        <w:rPr>
          <w:rFonts w:ascii="Verdana" w:hAnsi="Verdana" w:cs="Arial"/>
          <w:b/>
        </w:rPr>
        <w:t xml:space="preserve"> M</w:t>
      </w:r>
      <w:r w:rsidRPr="003F294F">
        <w:rPr>
          <w:rFonts w:ascii="Verdana" w:hAnsi="Verdana" w:cs="Arial"/>
        </w:rPr>
        <w:t xml:space="preserve"> should only be considered for students who are </w:t>
      </w:r>
      <w:r w:rsidRPr="003F294F">
        <w:rPr>
          <w:rFonts w:ascii="Verdana" w:hAnsi="Verdana" w:cs="Arial"/>
          <w:b/>
        </w:rPr>
        <w:t>15 years and over</w:t>
      </w:r>
      <w:r w:rsidRPr="003F294F">
        <w:rPr>
          <w:rFonts w:ascii="Verdana" w:hAnsi="Verdana" w:cs="Arial"/>
        </w:rPr>
        <w:t xml:space="preserve">. Material in this classification may contain themes and scenes which require a mature perspective. The material should have particular relevance to the course of study and should only be considered when other related resource material is limited. </w:t>
      </w:r>
    </w:p>
    <w:p w:rsidR="00BC1399" w:rsidRPr="003F294F" w:rsidRDefault="00BC1399" w:rsidP="00BC1399">
      <w:pPr>
        <w:spacing w:after="0"/>
        <w:jc w:val="both"/>
        <w:rPr>
          <w:rFonts w:ascii="Verdana" w:hAnsi="Verdana" w:cs="Arial"/>
        </w:rPr>
      </w:pPr>
    </w:p>
    <w:p w:rsidR="00BC1399" w:rsidRDefault="00BC1399" w:rsidP="00BC1399">
      <w:pPr>
        <w:pStyle w:val="ListParagraph"/>
        <w:spacing w:after="0"/>
        <w:jc w:val="both"/>
        <w:rPr>
          <w:rFonts w:ascii="Verdana" w:hAnsi="Verdana" w:cs="Arial"/>
        </w:rPr>
      </w:pPr>
      <w:r w:rsidRPr="003F294F">
        <w:rPr>
          <w:rFonts w:ascii="Verdana" w:hAnsi="Verdana" w:cs="Arial"/>
        </w:rPr>
        <w:t xml:space="preserve">Decisions about whether the use of M classified films, television materials and computer games in the school will be approved </w:t>
      </w:r>
      <w:r w:rsidR="00802E4A" w:rsidRPr="00802E4A">
        <w:rPr>
          <w:rFonts w:ascii="Verdana" w:hAnsi="Verdana" w:cs="Arial"/>
          <w:u w:val="single"/>
        </w:rPr>
        <w:t>must</w:t>
      </w:r>
      <w:r w:rsidRPr="00802E4A">
        <w:rPr>
          <w:rFonts w:ascii="Verdana" w:hAnsi="Verdana" w:cs="Arial"/>
        </w:rPr>
        <w:t>be</w:t>
      </w:r>
      <w:r w:rsidRPr="003F294F">
        <w:rPr>
          <w:rFonts w:ascii="Verdana" w:hAnsi="Verdana" w:cs="Arial"/>
        </w:rPr>
        <w:t xml:space="preserve"> made by the </w:t>
      </w:r>
      <w:r w:rsidR="002A048E">
        <w:rPr>
          <w:rFonts w:ascii="Verdana" w:hAnsi="Verdana" w:cs="Arial"/>
        </w:rPr>
        <w:t>approved p</w:t>
      </w:r>
      <w:r>
        <w:rPr>
          <w:rFonts w:ascii="Verdana" w:hAnsi="Verdana" w:cs="Arial"/>
        </w:rPr>
        <w:t>rovider or delegate</w:t>
      </w:r>
      <w:r w:rsidRPr="003F294F">
        <w:rPr>
          <w:rFonts w:ascii="Verdana" w:hAnsi="Verdana" w:cs="Arial"/>
        </w:rPr>
        <w:t>.</w:t>
      </w:r>
    </w:p>
    <w:p w:rsidR="00BC1399" w:rsidRPr="003F294F" w:rsidRDefault="00BC1399" w:rsidP="00BC1399">
      <w:pPr>
        <w:pStyle w:val="ListParagraph"/>
        <w:spacing w:after="0"/>
        <w:jc w:val="both"/>
        <w:rPr>
          <w:rFonts w:ascii="Verdana" w:hAnsi="Verdana" w:cs="Arial"/>
        </w:rPr>
      </w:pPr>
    </w:p>
    <w:p w:rsidR="00BC1399" w:rsidRPr="003F294F" w:rsidRDefault="00BC1399" w:rsidP="00BC1399">
      <w:pPr>
        <w:pStyle w:val="ListParagraph"/>
        <w:spacing w:after="0"/>
        <w:jc w:val="both"/>
        <w:rPr>
          <w:rFonts w:ascii="Verdana" w:hAnsi="Verdana" w:cs="Arial"/>
        </w:rPr>
      </w:pPr>
      <w:r w:rsidRPr="003F294F">
        <w:rPr>
          <w:rFonts w:ascii="Verdana" w:hAnsi="Verdana" w:cs="Arial"/>
        </w:rPr>
        <w:t xml:space="preserve">Parents are to be informed in advance of presentation so that they have the opportunity to withdraw their child from the viewing. </w:t>
      </w:r>
    </w:p>
    <w:p w:rsidR="00BC1399" w:rsidRPr="003F294F" w:rsidRDefault="00BC1399" w:rsidP="00BC1399">
      <w:pPr>
        <w:spacing w:after="0"/>
        <w:jc w:val="both"/>
        <w:rPr>
          <w:rFonts w:ascii="Verdana" w:hAnsi="Verdana" w:cs="Arial"/>
        </w:rPr>
      </w:pPr>
    </w:p>
    <w:p w:rsidR="00BC1399" w:rsidRPr="003F294F" w:rsidRDefault="00BC1399" w:rsidP="00BC1399">
      <w:pPr>
        <w:pStyle w:val="ListParagraph"/>
        <w:numPr>
          <w:ilvl w:val="0"/>
          <w:numId w:val="5"/>
        </w:numPr>
        <w:spacing w:after="0" w:line="240" w:lineRule="auto"/>
        <w:jc w:val="both"/>
        <w:rPr>
          <w:rFonts w:ascii="Verdana" w:hAnsi="Verdana" w:cs="Arial"/>
        </w:rPr>
      </w:pPr>
      <w:r w:rsidRPr="003F294F">
        <w:rPr>
          <w:rFonts w:ascii="Verdana" w:hAnsi="Verdana" w:cs="Arial"/>
          <w:b/>
        </w:rPr>
        <w:t>Material classified MA 15+</w:t>
      </w:r>
      <w:r w:rsidRPr="003F294F">
        <w:rPr>
          <w:rFonts w:ascii="Verdana" w:hAnsi="Verdana" w:cs="Arial"/>
        </w:rPr>
        <w:t xml:space="preserve"> should only be cons</w:t>
      </w:r>
      <w:r>
        <w:rPr>
          <w:rFonts w:ascii="Verdana" w:hAnsi="Verdana" w:cs="Arial"/>
        </w:rPr>
        <w:t xml:space="preserve">idered for students who are </w:t>
      </w:r>
      <w:r w:rsidRPr="003F294F">
        <w:rPr>
          <w:rFonts w:ascii="Verdana" w:hAnsi="Verdana" w:cs="Arial"/>
          <w:b/>
        </w:rPr>
        <w:t>15 years and over</w:t>
      </w:r>
      <w:r w:rsidRPr="003F294F">
        <w:rPr>
          <w:rFonts w:ascii="Verdana" w:hAnsi="Verdana" w:cs="Arial"/>
        </w:rPr>
        <w:t xml:space="preserve">. This classification is legally restricted. The material should have particular relevance to the </w:t>
      </w:r>
      <w:r>
        <w:rPr>
          <w:rFonts w:ascii="Verdana" w:hAnsi="Verdana" w:cs="Arial"/>
        </w:rPr>
        <w:t>relevant lesson plan</w:t>
      </w:r>
      <w:r w:rsidRPr="003F294F">
        <w:rPr>
          <w:rFonts w:ascii="Verdana" w:hAnsi="Verdana" w:cs="Arial"/>
        </w:rPr>
        <w:t xml:space="preserve"> and should only be considered when other related resource material is unavailable. </w:t>
      </w:r>
    </w:p>
    <w:p w:rsidR="00BC1399" w:rsidRPr="003F294F" w:rsidRDefault="00BC1399" w:rsidP="00BC1399">
      <w:pPr>
        <w:pStyle w:val="ListParagraph"/>
        <w:spacing w:after="0"/>
        <w:jc w:val="both"/>
        <w:rPr>
          <w:rFonts w:ascii="Verdana" w:hAnsi="Verdana" w:cs="Arial"/>
        </w:rPr>
      </w:pPr>
    </w:p>
    <w:p w:rsidR="00BC1399" w:rsidRDefault="00BC1399" w:rsidP="00BC1399">
      <w:pPr>
        <w:pStyle w:val="ListParagraph"/>
        <w:spacing w:after="0"/>
        <w:jc w:val="both"/>
        <w:rPr>
          <w:rFonts w:ascii="Verdana" w:hAnsi="Verdana" w:cs="Arial"/>
        </w:rPr>
      </w:pPr>
      <w:r w:rsidRPr="003F294F">
        <w:rPr>
          <w:rFonts w:ascii="Verdana" w:hAnsi="Verdana" w:cs="Arial"/>
        </w:rPr>
        <w:t xml:space="preserve">Decisions about whether the use of MA 15+ classified films, television materials and computer games in the school will be approved, </w:t>
      </w:r>
      <w:r w:rsidRPr="003F294F">
        <w:rPr>
          <w:rFonts w:ascii="Verdana" w:hAnsi="Verdana" w:cs="Arial"/>
          <w:u w:val="single"/>
        </w:rPr>
        <w:t>must</w:t>
      </w:r>
      <w:r w:rsidRPr="003F294F">
        <w:rPr>
          <w:rFonts w:ascii="Verdana" w:hAnsi="Verdana" w:cs="Arial"/>
        </w:rPr>
        <w:t xml:space="preserve"> be made by the </w:t>
      </w:r>
      <w:r w:rsidR="002A048E">
        <w:rPr>
          <w:rFonts w:ascii="Verdana" w:hAnsi="Verdana" w:cs="Arial"/>
        </w:rPr>
        <w:t>a</w:t>
      </w:r>
      <w:r>
        <w:rPr>
          <w:rFonts w:ascii="Verdana" w:hAnsi="Verdana" w:cs="Arial"/>
        </w:rPr>
        <w:t>ppro</w:t>
      </w:r>
      <w:r w:rsidR="002A048E">
        <w:rPr>
          <w:rFonts w:ascii="Verdana" w:hAnsi="Verdana" w:cs="Arial"/>
        </w:rPr>
        <w:t>ved p</w:t>
      </w:r>
      <w:r>
        <w:rPr>
          <w:rFonts w:ascii="Verdana" w:hAnsi="Verdana" w:cs="Arial"/>
        </w:rPr>
        <w:t>rovider or delegate</w:t>
      </w:r>
      <w:r w:rsidRPr="003F294F">
        <w:rPr>
          <w:rFonts w:ascii="Verdana" w:hAnsi="Verdana" w:cs="Arial"/>
        </w:rPr>
        <w:t xml:space="preserve">. </w:t>
      </w:r>
    </w:p>
    <w:p w:rsidR="00BC1399" w:rsidRPr="003F294F" w:rsidRDefault="00BC1399" w:rsidP="00BC1399">
      <w:pPr>
        <w:pStyle w:val="ListParagraph"/>
        <w:spacing w:after="0"/>
        <w:jc w:val="both"/>
        <w:rPr>
          <w:rFonts w:ascii="Verdana" w:hAnsi="Verdana" w:cs="Arial"/>
        </w:rPr>
      </w:pPr>
    </w:p>
    <w:p w:rsidR="00BC1399" w:rsidRDefault="00BC1399" w:rsidP="00BC1399">
      <w:pPr>
        <w:pStyle w:val="ListParagraph"/>
        <w:spacing w:after="0"/>
        <w:jc w:val="both"/>
        <w:rPr>
          <w:rFonts w:ascii="Verdana" w:hAnsi="Verdana" w:cs="Arial"/>
        </w:rPr>
      </w:pPr>
      <w:r w:rsidRPr="003F294F">
        <w:rPr>
          <w:rFonts w:ascii="Verdana" w:hAnsi="Verdana" w:cs="Arial"/>
        </w:rPr>
        <w:t xml:space="preserve">Parents are to be informed in writing in advance of presentation of the content and classification of the material. Parents’ written approval will be required for their child’s participation in viewing this material. </w:t>
      </w:r>
    </w:p>
    <w:p w:rsidR="00BC1399" w:rsidRPr="003F294F" w:rsidRDefault="00BC1399" w:rsidP="00BC1399">
      <w:pPr>
        <w:pStyle w:val="ListParagraph"/>
        <w:spacing w:after="0"/>
        <w:jc w:val="both"/>
        <w:rPr>
          <w:rFonts w:ascii="Verdana" w:hAnsi="Verdana" w:cs="Arial"/>
        </w:rPr>
      </w:pPr>
    </w:p>
    <w:p w:rsidR="00BC1399" w:rsidRPr="003F294F" w:rsidRDefault="00BC1399" w:rsidP="00BC1399">
      <w:pPr>
        <w:pStyle w:val="ListParagraph"/>
        <w:numPr>
          <w:ilvl w:val="0"/>
          <w:numId w:val="5"/>
        </w:numPr>
        <w:spacing w:after="0" w:line="240" w:lineRule="auto"/>
        <w:jc w:val="both"/>
        <w:rPr>
          <w:rFonts w:ascii="Verdana" w:hAnsi="Verdana" w:cs="Arial"/>
        </w:rPr>
      </w:pPr>
      <w:r w:rsidRPr="003F294F">
        <w:rPr>
          <w:rFonts w:ascii="Verdana" w:hAnsi="Verdana" w:cs="Arial"/>
        </w:rPr>
        <w:t>Regardless of the students’ ages, films classified</w:t>
      </w:r>
      <w:r w:rsidRPr="003F294F">
        <w:rPr>
          <w:rFonts w:ascii="Verdana" w:hAnsi="Verdana" w:cs="Arial"/>
          <w:b/>
        </w:rPr>
        <w:t xml:space="preserve"> R 18+ and X 18+ </w:t>
      </w:r>
      <w:r w:rsidRPr="003F294F">
        <w:rPr>
          <w:rFonts w:ascii="Verdana" w:hAnsi="Verdana" w:cs="Arial"/>
          <w:u w:val="single"/>
        </w:rPr>
        <w:t>must not</w:t>
      </w:r>
      <w:r w:rsidRPr="003F294F">
        <w:rPr>
          <w:rFonts w:ascii="Verdana" w:hAnsi="Verdana" w:cs="Arial"/>
        </w:rPr>
        <w:t xml:space="preserve"> be shown to school students under any circumstances.</w:t>
      </w:r>
    </w:p>
    <w:p w:rsidR="00BC1399" w:rsidRPr="003F294F" w:rsidRDefault="00BC1399" w:rsidP="00BC1399">
      <w:pPr>
        <w:jc w:val="both"/>
        <w:rPr>
          <w:rFonts w:ascii="Verdana" w:hAnsi="Verdana" w:cs="Arial"/>
        </w:rPr>
      </w:pPr>
    </w:p>
    <w:p w:rsidR="009B05FD" w:rsidRDefault="00921E0D" w:rsidP="009B05FD">
      <w:pPr>
        <w:jc w:val="both"/>
        <w:rPr>
          <w:rFonts w:ascii="Verdana" w:hAnsi="Verdana" w:cs="Arial"/>
        </w:rPr>
      </w:pPr>
      <w:r>
        <w:rPr>
          <w:rFonts w:ascii="Verdana" w:hAnsi="Verdana" w:cs="Arial"/>
        </w:rPr>
        <w:t>Approved providers</w:t>
      </w:r>
      <w:r w:rsidR="00BC1399" w:rsidRPr="003F294F">
        <w:rPr>
          <w:rFonts w:ascii="Verdana" w:hAnsi="Verdana" w:cs="Arial"/>
        </w:rPr>
        <w:t xml:space="preserve"> must ensure that no breaches of copyright eventuate in screening any material considered suitable following review within the conditions outlined above. </w:t>
      </w:r>
      <w:r w:rsidR="00BC1399">
        <w:rPr>
          <w:rFonts w:ascii="Verdana" w:hAnsi="Verdana" w:cs="Arial"/>
        </w:rPr>
        <w:t>F</w:t>
      </w:r>
      <w:r w:rsidR="00BC1399" w:rsidRPr="003F294F">
        <w:rPr>
          <w:rFonts w:ascii="Verdana" w:hAnsi="Verdana" w:cs="Arial"/>
        </w:rPr>
        <w:t>ilms</w:t>
      </w:r>
      <w:r w:rsidR="00BC1399">
        <w:rPr>
          <w:rFonts w:ascii="Verdana" w:hAnsi="Verdana" w:cs="Arial"/>
        </w:rPr>
        <w:t xml:space="preserve"> may be played</w:t>
      </w:r>
      <w:r w:rsidR="00BC1399" w:rsidRPr="003F294F">
        <w:rPr>
          <w:rFonts w:ascii="Verdana" w:hAnsi="Verdana" w:cs="Arial"/>
        </w:rPr>
        <w:t xml:space="preserve"> for educational instruction by way of an exemption in copyright law provided the audience is limited to persons who are receiving the educational instruction or are otherwise directly connected with the place where the instruction is given.  </w:t>
      </w:r>
    </w:p>
    <w:p w:rsidR="009B05FD" w:rsidRDefault="009B05FD" w:rsidP="009B05FD">
      <w:pPr>
        <w:jc w:val="both"/>
        <w:rPr>
          <w:rFonts w:ascii="Verdana" w:hAnsi="Verdana" w:cs="Arial"/>
        </w:rPr>
      </w:pPr>
    </w:p>
    <w:p w:rsidR="008E7948" w:rsidRPr="007A0CC6" w:rsidRDefault="008E7948" w:rsidP="00B678D0">
      <w:pPr>
        <w:spacing w:before="100" w:beforeAutospacing="1" w:after="100" w:afterAutospacing="1" w:line="240" w:lineRule="auto"/>
        <w:jc w:val="both"/>
        <w:rPr>
          <w:rFonts w:ascii="Verdana" w:eastAsia="Times New Roman" w:hAnsi="Verdana" w:cs="Times New Roman"/>
          <w:lang w:eastAsia="en-AU"/>
        </w:rPr>
      </w:pPr>
    </w:p>
    <w:sectPr w:rsidR="008E7948" w:rsidRPr="007A0CC6" w:rsidSect="00217046">
      <w:footerReference w:type="defaul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81F" w:rsidRDefault="007E081F" w:rsidP="00A65464">
      <w:pPr>
        <w:spacing w:after="0" w:line="240" w:lineRule="auto"/>
      </w:pPr>
      <w:r>
        <w:separator/>
      </w:r>
    </w:p>
  </w:endnote>
  <w:endnote w:type="continuationSeparator" w:id="1">
    <w:p w:rsidR="007E081F" w:rsidRDefault="007E081F" w:rsidP="00A654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094634"/>
      <w:docPartObj>
        <w:docPartGallery w:val="Page Numbers (Bottom of Page)"/>
        <w:docPartUnique/>
      </w:docPartObj>
    </w:sdtPr>
    <w:sdtEndPr>
      <w:rPr>
        <w:noProof/>
      </w:rPr>
    </w:sdtEndPr>
    <w:sdtContent>
      <w:p w:rsidR="00A65464" w:rsidRDefault="00A65464" w:rsidP="00A65464">
        <w:pPr>
          <w:pStyle w:val="Footer"/>
        </w:pPr>
        <w:r w:rsidRPr="001536DE">
          <w:rPr>
            <w:sz w:val="18"/>
            <w:szCs w:val="18"/>
          </w:rPr>
          <w:t xml:space="preserve">Social Media Policy and Procedures &amp; Audio-visual Material in Schools </w:t>
        </w:r>
        <w:r w:rsidR="00B5323D">
          <w:rPr>
            <w:sz w:val="18"/>
            <w:szCs w:val="18"/>
          </w:rPr>
          <w:t xml:space="preserve">issued </w:t>
        </w:r>
        <w:r w:rsidR="001536DE" w:rsidRPr="001536DE">
          <w:rPr>
            <w:sz w:val="18"/>
            <w:szCs w:val="18"/>
          </w:rPr>
          <w:t>November</w:t>
        </w:r>
        <w:r w:rsidRPr="001536DE">
          <w:rPr>
            <w:sz w:val="18"/>
            <w:szCs w:val="18"/>
          </w:rPr>
          <w:t xml:space="preserve"> 2017</w:t>
        </w:r>
        <w:r w:rsidR="00B5323D">
          <w:rPr>
            <w:sz w:val="18"/>
            <w:szCs w:val="18"/>
          </w:rPr>
          <w:t xml:space="preserve">     V001/17</w:t>
        </w:r>
        <w:r>
          <w:tab/>
        </w:r>
        <w:r w:rsidR="00217046">
          <w:fldChar w:fldCharType="begin"/>
        </w:r>
        <w:r>
          <w:instrText xml:space="preserve"> PAGE   \* MERGEFORMAT </w:instrText>
        </w:r>
        <w:r w:rsidR="00217046">
          <w:fldChar w:fldCharType="separate"/>
        </w:r>
        <w:r w:rsidR="00F23B2F">
          <w:rPr>
            <w:noProof/>
          </w:rPr>
          <w:t>5</w:t>
        </w:r>
        <w:r w:rsidR="00217046">
          <w:rPr>
            <w:noProof/>
          </w:rPr>
          <w:fldChar w:fldCharType="end"/>
        </w:r>
      </w:p>
    </w:sdtContent>
  </w:sdt>
  <w:p w:rsidR="001536DE" w:rsidRDefault="001536DE" w:rsidP="001536DE">
    <w:pPr>
      <w:pStyle w:val="Footer"/>
      <w:rPr>
        <w:sz w:val="16"/>
        <w:szCs w:val="16"/>
      </w:rPr>
    </w:pPr>
    <w:r>
      <w:rPr>
        <w:sz w:val="16"/>
        <w:szCs w:val="16"/>
      </w:rPr>
      <w:t>Developed by AFSRE and ICCOREIS in consultation with the NSW Consultative Committee for SRE</w:t>
    </w:r>
  </w:p>
  <w:p w:rsidR="00A65464" w:rsidRDefault="00A654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81F" w:rsidRDefault="007E081F" w:rsidP="00A65464">
      <w:pPr>
        <w:spacing w:after="0" w:line="240" w:lineRule="auto"/>
      </w:pPr>
      <w:r>
        <w:separator/>
      </w:r>
    </w:p>
  </w:footnote>
  <w:footnote w:type="continuationSeparator" w:id="1">
    <w:p w:rsidR="007E081F" w:rsidRDefault="007E081F" w:rsidP="00A654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E4DC6"/>
    <w:multiLevelType w:val="multilevel"/>
    <w:tmpl w:val="E01C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7241E1"/>
    <w:multiLevelType w:val="multilevel"/>
    <w:tmpl w:val="2CDC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E86FE6"/>
    <w:multiLevelType w:val="multilevel"/>
    <w:tmpl w:val="31D03FE2"/>
    <w:lvl w:ilvl="0">
      <w:start w:val="1"/>
      <w:numFmt w:val="bullet"/>
      <w:lvlText w:val=""/>
      <w:lvlJc w:val="left"/>
      <w:pPr>
        <w:tabs>
          <w:tab w:val="num" w:pos="720"/>
        </w:tabs>
        <w:ind w:left="720" w:hanging="360"/>
      </w:pPr>
      <w:rPr>
        <w:rFonts w:ascii="Symbol" w:hAnsi="Symbol" w:hint="default"/>
        <w:color w:val="0070C0"/>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8E1857"/>
    <w:multiLevelType w:val="hybridMultilevel"/>
    <w:tmpl w:val="74D6AFC0"/>
    <w:lvl w:ilvl="0" w:tplc="C70A6070">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1AC1A68"/>
    <w:multiLevelType w:val="hybridMultilevel"/>
    <w:tmpl w:val="C5E0B62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A6FCE"/>
    <w:rsid w:val="0000687D"/>
    <w:rsid w:val="0002330C"/>
    <w:rsid w:val="0007769D"/>
    <w:rsid w:val="00086E45"/>
    <w:rsid w:val="000A6FCE"/>
    <w:rsid w:val="001536DE"/>
    <w:rsid w:val="001B5E10"/>
    <w:rsid w:val="001B7CB6"/>
    <w:rsid w:val="00202F4F"/>
    <w:rsid w:val="00217046"/>
    <w:rsid w:val="0022050D"/>
    <w:rsid w:val="00225F57"/>
    <w:rsid w:val="0027626A"/>
    <w:rsid w:val="002A048E"/>
    <w:rsid w:val="002F1357"/>
    <w:rsid w:val="00306617"/>
    <w:rsid w:val="00364350"/>
    <w:rsid w:val="003A5A4F"/>
    <w:rsid w:val="003C2D45"/>
    <w:rsid w:val="003E79D3"/>
    <w:rsid w:val="004516A0"/>
    <w:rsid w:val="0048016D"/>
    <w:rsid w:val="005138ED"/>
    <w:rsid w:val="005344E4"/>
    <w:rsid w:val="005A0CEE"/>
    <w:rsid w:val="005E77CE"/>
    <w:rsid w:val="007A0CC6"/>
    <w:rsid w:val="007A74F5"/>
    <w:rsid w:val="007E081F"/>
    <w:rsid w:val="00802E4A"/>
    <w:rsid w:val="008101B0"/>
    <w:rsid w:val="00814747"/>
    <w:rsid w:val="008B6302"/>
    <w:rsid w:val="008E4E24"/>
    <w:rsid w:val="008E7948"/>
    <w:rsid w:val="008F0BD1"/>
    <w:rsid w:val="00921E0D"/>
    <w:rsid w:val="0093265E"/>
    <w:rsid w:val="009B05FD"/>
    <w:rsid w:val="00A02080"/>
    <w:rsid w:val="00A12524"/>
    <w:rsid w:val="00A65464"/>
    <w:rsid w:val="00A91919"/>
    <w:rsid w:val="00AE12B0"/>
    <w:rsid w:val="00B5323D"/>
    <w:rsid w:val="00B55E66"/>
    <w:rsid w:val="00B678D0"/>
    <w:rsid w:val="00B712CC"/>
    <w:rsid w:val="00BC1399"/>
    <w:rsid w:val="00BE3F31"/>
    <w:rsid w:val="00C03954"/>
    <w:rsid w:val="00C4507A"/>
    <w:rsid w:val="00CD6084"/>
    <w:rsid w:val="00D239FE"/>
    <w:rsid w:val="00D4074F"/>
    <w:rsid w:val="00D57148"/>
    <w:rsid w:val="00DB545F"/>
    <w:rsid w:val="00E47599"/>
    <w:rsid w:val="00EC71EE"/>
    <w:rsid w:val="00F23B2F"/>
    <w:rsid w:val="00FF721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F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12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202F4F"/>
    <w:pPr>
      <w:ind w:left="720"/>
      <w:contextualSpacing/>
    </w:pPr>
  </w:style>
  <w:style w:type="character" w:styleId="Hyperlink">
    <w:name w:val="Hyperlink"/>
    <w:basedOn w:val="DefaultParagraphFont"/>
    <w:uiPriority w:val="99"/>
    <w:unhideWhenUsed/>
    <w:rsid w:val="00202F4F"/>
    <w:rPr>
      <w:color w:val="0000FF"/>
      <w:u w:val="single"/>
    </w:rPr>
  </w:style>
  <w:style w:type="character" w:customStyle="1" w:styleId="UnresolvedMention">
    <w:name w:val="Unresolved Mention"/>
    <w:basedOn w:val="DefaultParagraphFont"/>
    <w:uiPriority w:val="99"/>
    <w:semiHidden/>
    <w:unhideWhenUsed/>
    <w:rsid w:val="0002330C"/>
    <w:rPr>
      <w:color w:val="808080"/>
      <w:shd w:val="clear" w:color="auto" w:fill="E6E6E6"/>
    </w:rPr>
  </w:style>
  <w:style w:type="paragraph" w:styleId="Header">
    <w:name w:val="header"/>
    <w:basedOn w:val="Normal"/>
    <w:link w:val="HeaderChar"/>
    <w:uiPriority w:val="99"/>
    <w:unhideWhenUsed/>
    <w:rsid w:val="00A654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464"/>
  </w:style>
  <w:style w:type="paragraph" w:styleId="Footer">
    <w:name w:val="footer"/>
    <w:basedOn w:val="Normal"/>
    <w:link w:val="FooterChar"/>
    <w:uiPriority w:val="99"/>
    <w:unhideWhenUsed/>
    <w:rsid w:val="00A654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464"/>
  </w:style>
  <w:style w:type="paragraph" w:styleId="BalloonText">
    <w:name w:val="Balloon Text"/>
    <w:basedOn w:val="Normal"/>
    <w:link w:val="BalloonTextChar"/>
    <w:uiPriority w:val="99"/>
    <w:semiHidden/>
    <w:unhideWhenUsed/>
    <w:rsid w:val="00F23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B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0627944">
      <w:bodyDiv w:val="1"/>
      <w:marLeft w:val="0"/>
      <w:marRight w:val="0"/>
      <w:marTop w:val="0"/>
      <w:marBottom w:val="0"/>
      <w:divBdr>
        <w:top w:val="none" w:sz="0" w:space="0" w:color="auto"/>
        <w:left w:val="none" w:sz="0" w:space="0" w:color="auto"/>
        <w:bottom w:val="none" w:sz="0" w:space="0" w:color="auto"/>
        <w:right w:val="none" w:sz="0" w:space="0" w:color="auto"/>
      </w:divBdr>
    </w:div>
    <w:div w:id="533426252">
      <w:bodyDiv w:val="1"/>
      <w:marLeft w:val="0"/>
      <w:marRight w:val="0"/>
      <w:marTop w:val="0"/>
      <w:marBottom w:val="0"/>
      <w:divBdr>
        <w:top w:val="none" w:sz="0" w:space="0" w:color="auto"/>
        <w:left w:val="none" w:sz="0" w:space="0" w:color="auto"/>
        <w:bottom w:val="none" w:sz="0" w:space="0" w:color="auto"/>
        <w:right w:val="none" w:sz="0" w:space="0" w:color="auto"/>
      </w:divBdr>
    </w:div>
    <w:div w:id="898903475">
      <w:bodyDiv w:val="1"/>
      <w:marLeft w:val="0"/>
      <w:marRight w:val="0"/>
      <w:marTop w:val="0"/>
      <w:marBottom w:val="0"/>
      <w:divBdr>
        <w:top w:val="none" w:sz="0" w:space="0" w:color="auto"/>
        <w:left w:val="none" w:sz="0" w:space="0" w:color="auto"/>
        <w:bottom w:val="none" w:sz="0" w:space="0" w:color="auto"/>
        <w:right w:val="none" w:sz="0" w:space="0" w:color="auto"/>
      </w:divBdr>
    </w:div>
    <w:div w:id="1517033935">
      <w:bodyDiv w:val="1"/>
      <w:marLeft w:val="0"/>
      <w:marRight w:val="0"/>
      <w:marTop w:val="0"/>
      <w:marBottom w:val="0"/>
      <w:divBdr>
        <w:top w:val="none" w:sz="0" w:space="0" w:color="auto"/>
        <w:left w:val="none" w:sz="0" w:space="0" w:color="auto"/>
        <w:bottom w:val="none" w:sz="0" w:space="0" w:color="auto"/>
        <w:right w:val="none" w:sz="0" w:space="0" w:color="auto"/>
      </w:divBdr>
    </w:div>
    <w:div w:id="173673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c.nsw.gov.au/ppip-act" TargetMode="External"/><Relationship Id="rId13" Type="http://schemas.openxmlformats.org/officeDocument/2006/relationships/hyperlink" Target="http://www.freetv.com.au/content_common/pg-code-of-practice.se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egislation.nsw.gov.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stlii.edu.au/au/legis/cth/consol_act/bsa1992214/" TargetMode="External"/><Relationship Id="rId5" Type="http://schemas.openxmlformats.org/officeDocument/2006/relationships/footnotes" Target="footnotes.xml"/><Relationship Id="rId15" Type="http://schemas.openxmlformats.org/officeDocument/2006/relationships/hyperlink" Target="http://www.classification.gov.au/Guidelines/Pages/Guidelines.aspx" TargetMode="External"/><Relationship Id="rId10" Type="http://schemas.openxmlformats.org/officeDocument/2006/relationships/hyperlink" Target="http://www.acma.gov.au/" TargetMode="External"/><Relationship Id="rId4" Type="http://schemas.openxmlformats.org/officeDocument/2006/relationships/webSettings" Target="webSettings.xml"/><Relationship Id="rId9" Type="http://schemas.openxmlformats.org/officeDocument/2006/relationships/hyperlink" Target="http://www.dec.nsw.gov.au/about-us/code-of-conduct" TargetMode="External"/><Relationship Id="rId14" Type="http://schemas.openxmlformats.org/officeDocument/2006/relationships/hyperlink" Target="http://www.legislation.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1502</TotalTime>
  <Pages>5</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dc:creator>
  <cp:keywords/>
  <dc:description/>
  <cp:lastModifiedBy>Surinder</cp:lastModifiedBy>
  <cp:revision>50</cp:revision>
  <dcterms:created xsi:type="dcterms:W3CDTF">2017-08-04T03:00:00Z</dcterms:created>
  <dcterms:modified xsi:type="dcterms:W3CDTF">2018-04-16T01:41:00Z</dcterms:modified>
</cp:coreProperties>
</file>